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FF7E" w14:textId="24EFE9CB" w:rsidR="00873904" w:rsidRPr="00C160EA" w:rsidRDefault="00873904" w:rsidP="003D07F5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  <w:r w:rsidRPr="00BF2244">
        <w:rPr>
          <w:b/>
          <w:sz w:val="22"/>
          <w:szCs w:val="22"/>
          <w:lang w:eastAsia="en-US"/>
        </w:rPr>
        <w:t>Appendix 2</w:t>
      </w:r>
    </w:p>
    <w:p w14:paraId="41F75F57" w14:textId="15F3601D" w:rsidR="00873904" w:rsidRPr="00C160EA" w:rsidRDefault="00873904" w:rsidP="00873904">
      <w:pPr>
        <w:spacing w:after="200" w:line="276" w:lineRule="auto"/>
        <w:jc w:val="center"/>
        <w:rPr>
          <w:b/>
          <w:sz w:val="22"/>
          <w:szCs w:val="22"/>
          <w:u w:val="single"/>
          <w:lang w:eastAsia="en-US"/>
        </w:rPr>
      </w:pPr>
      <w:r w:rsidRPr="00C160EA">
        <w:rPr>
          <w:b/>
          <w:sz w:val="22"/>
          <w:szCs w:val="22"/>
          <w:u w:val="single"/>
          <w:lang w:eastAsia="en-US"/>
        </w:rPr>
        <w:t xml:space="preserve">MiFIR Transaction Reporting </w:t>
      </w:r>
    </w:p>
    <w:p w14:paraId="4A117009" w14:textId="44EFE61C" w:rsidR="00873904" w:rsidRPr="00C160EA" w:rsidRDefault="00873904" w:rsidP="00873904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C160EA">
        <w:rPr>
          <w:b/>
          <w:sz w:val="22"/>
          <w:szCs w:val="22"/>
          <w:lang w:eastAsia="en-US"/>
        </w:rPr>
        <w:t>Information Required for onboarding to the Central Bank of Ireland’s Machine to Machine (‘M2M’) External Test and Production Environments for MiFIR Transaction Reporting</w:t>
      </w:r>
    </w:p>
    <w:p w14:paraId="1A03E489" w14:textId="39C8BEE9" w:rsidR="00873904" w:rsidRPr="00C160EA" w:rsidRDefault="00873904" w:rsidP="00873904">
      <w:pPr>
        <w:spacing w:after="200" w:line="276" w:lineRule="auto"/>
        <w:rPr>
          <w:sz w:val="22"/>
          <w:szCs w:val="22"/>
          <w:lang w:eastAsia="en-US"/>
        </w:rPr>
      </w:pPr>
      <w:r w:rsidRPr="00C160EA">
        <w:rPr>
          <w:sz w:val="22"/>
          <w:szCs w:val="22"/>
          <w:lang w:eastAsia="en-US"/>
        </w:rPr>
        <w:t>In order that accesses can be arranged to the</w:t>
      </w:r>
      <w:r w:rsidR="00FF2082">
        <w:rPr>
          <w:sz w:val="22"/>
          <w:szCs w:val="22"/>
          <w:lang w:eastAsia="en-US"/>
        </w:rPr>
        <w:t xml:space="preserve"> Central Bank of Ireland’s M2M </w:t>
      </w:r>
      <w:r w:rsidRPr="00C160EA">
        <w:rPr>
          <w:sz w:val="22"/>
          <w:szCs w:val="22"/>
          <w:lang w:eastAsia="en-US"/>
        </w:rPr>
        <w:t xml:space="preserve">External Test Environment and Production Environments in relation to MIFIR Transaction Reporting please provide the following information to </w:t>
      </w:r>
      <w:hyperlink r:id="rId12" w:history="1">
        <w:r w:rsidRPr="00C160EA">
          <w:rPr>
            <w:b/>
            <w:color w:val="0000FF"/>
            <w:sz w:val="22"/>
            <w:szCs w:val="22"/>
            <w:u w:val="single"/>
            <w:lang w:eastAsia="en-US"/>
          </w:rPr>
          <w:t>OnlineReturns@centralbank.ie</w:t>
        </w:r>
      </w:hyperlink>
    </w:p>
    <w:p w14:paraId="22631863" w14:textId="77777777" w:rsidR="00873904" w:rsidRPr="00C160EA" w:rsidRDefault="00873904" w:rsidP="00873904">
      <w:pPr>
        <w:spacing w:after="200" w:line="276" w:lineRule="auto"/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5787"/>
      </w:tblGrid>
      <w:tr w:rsidR="00873904" w:rsidRPr="00C160EA" w14:paraId="7D50F891" w14:textId="77777777" w:rsidTr="004F1D4E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65C8" w14:textId="77777777" w:rsidR="00873904" w:rsidRPr="00C160EA" w:rsidRDefault="00873904" w:rsidP="00873904">
            <w:pPr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C160EA">
              <w:rPr>
                <w:b/>
                <w:bCs/>
                <w:sz w:val="23"/>
                <w:szCs w:val="23"/>
                <w:lang w:eastAsia="en-US"/>
              </w:rPr>
              <w:t>Institution Name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7F00" w14:textId="77777777" w:rsidR="00873904" w:rsidRPr="00C160EA" w:rsidRDefault="00873904" w:rsidP="00873904">
            <w:pPr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 w:rsidRPr="00C160EA">
              <w:rPr>
                <w:i/>
                <w:iCs/>
                <w:sz w:val="23"/>
                <w:szCs w:val="23"/>
                <w:lang w:eastAsia="en-US"/>
              </w:rPr>
              <w:t>Name of institution</w:t>
            </w:r>
          </w:p>
        </w:tc>
      </w:tr>
      <w:tr w:rsidR="00873904" w:rsidRPr="00C160EA" w14:paraId="4B84281D" w14:textId="77777777" w:rsidTr="004F1D4E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BD27" w14:textId="77777777" w:rsidR="00873904" w:rsidRPr="00C160EA" w:rsidRDefault="00873904" w:rsidP="00873904">
            <w:pPr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C160EA">
              <w:rPr>
                <w:b/>
                <w:bCs/>
                <w:sz w:val="23"/>
                <w:szCs w:val="23"/>
                <w:lang w:eastAsia="en-US"/>
              </w:rPr>
              <w:t>Institution Code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38FD" w14:textId="77777777" w:rsidR="00873904" w:rsidRPr="00C160EA" w:rsidRDefault="00873904" w:rsidP="00873904">
            <w:pPr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 w:rsidRPr="00C160EA">
              <w:rPr>
                <w:i/>
                <w:iCs/>
                <w:sz w:val="23"/>
                <w:szCs w:val="23"/>
                <w:lang w:eastAsia="en-US"/>
              </w:rPr>
              <w:t>This is your institution’s ‘C’ Code for the Central Bank’s ONR system</w:t>
            </w:r>
          </w:p>
        </w:tc>
      </w:tr>
      <w:tr w:rsidR="00873904" w:rsidRPr="00C160EA" w14:paraId="04DF77CF" w14:textId="77777777" w:rsidTr="004F1D4E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B116" w14:textId="77777777" w:rsidR="00873904" w:rsidRPr="00C160EA" w:rsidRDefault="00873904" w:rsidP="00873904">
            <w:pPr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C160EA">
              <w:rPr>
                <w:b/>
                <w:bCs/>
                <w:sz w:val="23"/>
                <w:szCs w:val="23"/>
                <w:lang w:eastAsia="en-US"/>
              </w:rPr>
              <w:t>Institutional LEI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5696" w14:textId="77777777" w:rsidR="00873904" w:rsidRPr="00C160EA" w:rsidRDefault="00873904" w:rsidP="00873904">
            <w:pPr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 w:rsidRPr="00C160EA">
              <w:rPr>
                <w:i/>
                <w:iCs/>
                <w:sz w:val="23"/>
                <w:szCs w:val="23"/>
                <w:lang w:eastAsia="en-US"/>
              </w:rPr>
              <w:t>This is your institution’s Legal Entity Identifier</w:t>
            </w:r>
          </w:p>
        </w:tc>
      </w:tr>
      <w:tr w:rsidR="00873904" w:rsidRPr="00C160EA" w14:paraId="2165977C" w14:textId="77777777" w:rsidTr="004F1D4E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0656" w14:textId="77777777" w:rsidR="00873904" w:rsidRPr="00C160EA" w:rsidRDefault="00873904" w:rsidP="00873904">
            <w:pPr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C160EA">
              <w:rPr>
                <w:b/>
                <w:bCs/>
                <w:sz w:val="23"/>
                <w:szCs w:val="23"/>
                <w:lang w:eastAsia="en-US"/>
              </w:rPr>
              <w:t>Institution’s IP address(es) for the M2M External Test and Production Environments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C552" w14:textId="77777777" w:rsidR="00873904" w:rsidRPr="00C160EA" w:rsidRDefault="00873904" w:rsidP="00873904">
            <w:pPr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 w:rsidRPr="00C160EA">
              <w:rPr>
                <w:i/>
                <w:iCs/>
                <w:sz w:val="23"/>
                <w:szCs w:val="23"/>
                <w:lang w:eastAsia="en-US"/>
              </w:rPr>
              <w:t xml:space="preserve">See section 1.4  of  of the M2M Technical Specification </w:t>
            </w:r>
          </w:p>
        </w:tc>
      </w:tr>
      <w:tr w:rsidR="00873904" w:rsidRPr="00C160EA" w14:paraId="5C04ABDE" w14:textId="77777777" w:rsidTr="004F1D4E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2878" w14:textId="77777777" w:rsidR="00873904" w:rsidRPr="00C160EA" w:rsidRDefault="00873904" w:rsidP="00873904">
            <w:pPr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C160EA">
              <w:rPr>
                <w:b/>
                <w:bCs/>
                <w:sz w:val="23"/>
                <w:szCs w:val="23"/>
                <w:lang w:eastAsia="en-US"/>
              </w:rPr>
              <w:t xml:space="preserve">Institution’s contact person and address to whom the Central Bank will issue the SSH keys 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54D0" w14:textId="77777777" w:rsidR="00873904" w:rsidRPr="00C160EA" w:rsidRDefault="00873904" w:rsidP="00873904">
            <w:pPr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 w:rsidRPr="00C160EA">
              <w:rPr>
                <w:i/>
                <w:iCs/>
                <w:sz w:val="23"/>
                <w:szCs w:val="23"/>
                <w:lang w:eastAsia="en-US"/>
              </w:rPr>
              <w:t>Name of individual and address to whom Central Bank will issue letter</w:t>
            </w:r>
          </w:p>
        </w:tc>
      </w:tr>
    </w:tbl>
    <w:p w14:paraId="7A73AECC" w14:textId="2B42398D" w:rsidR="00873904" w:rsidRDefault="00873904">
      <w:pPr>
        <w:spacing w:after="200" w:line="276" w:lineRule="auto"/>
        <w:rPr>
          <w:b/>
          <w:bCs/>
        </w:rPr>
      </w:pPr>
    </w:p>
    <w:p w14:paraId="26A6A546" w14:textId="2D7B49C5" w:rsidR="00873904" w:rsidRDefault="00873904" w:rsidP="006A5F6B">
      <w:pPr>
        <w:spacing w:after="200" w:line="276" w:lineRule="auto"/>
        <w:rPr>
          <w:b/>
          <w:bCs/>
        </w:rPr>
      </w:pPr>
    </w:p>
    <w:sectPr w:rsidR="00873904" w:rsidSect="002A7E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3645" w14:textId="77777777" w:rsidR="0042171D" w:rsidRDefault="0042171D" w:rsidP="000A63C6">
      <w:r>
        <w:separator/>
      </w:r>
    </w:p>
  </w:endnote>
  <w:endnote w:type="continuationSeparator" w:id="0">
    <w:p w14:paraId="39A045C0" w14:textId="77777777" w:rsidR="0042171D" w:rsidRDefault="0042171D" w:rsidP="000A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CDDC" w14:textId="77777777" w:rsidR="0042171D" w:rsidRDefault="0042171D">
    <w:pPr>
      <w:pStyle w:val="Footer"/>
    </w:pPr>
  </w:p>
  <w:p w14:paraId="32281F57" w14:textId="77777777" w:rsidR="0042171D" w:rsidRDefault="0042171D"/>
  <w:p w14:paraId="2EE074E7" w14:textId="77777777" w:rsidR="0042171D" w:rsidRDefault="00421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742B" w14:textId="45138B6A" w:rsidR="0042171D" w:rsidRDefault="00BF2244">
    <w:pPr>
      <w:pStyle w:val="Footer"/>
    </w:pPr>
    <w:r>
      <w:t>Version Number:  1</w:t>
    </w:r>
    <w:r w:rsidR="00F25209">
      <w:t>1</w:t>
    </w:r>
    <w:r w:rsidR="0042171D" w:rsidRPr="005F13E1">
      <w:t xml:space="preserve">.0  </w:t>
    </w:r>
    <w:r w:rsidR="006A5F6B">
      <w:t>14 July</w:t>
    </w:r>
    <w:r w:rsidR="0042171D" w:rsidRPr="005F13E1">
      <w:t xml:space="preserve"> 20</w:t>
    </w:r>
    <w:r w:rsidR="00F25209">
      <w:t>23</w:t>
    </w:r>
    <w:r w:rsidR="0042171D" w:rsidRPr="005F13E1">
      <w:t xml:space="preserve">                                                </w:t>
    </w:r>
    <w:sdt>
      <w:sdtPr>
        <w:id w:val="-287738760"/>
        <w:docPartObj>
          <w:docPartGallery w:val="Page Numbers (Bottom of Page)"/>
          <w:docPartUnique/>
        </w:docPartObj>
      </w:sdtPr>
      <w:sdtEndPr/>
      <w:sdtContent>
        <w:sdt>
          <w:sdtPr>
            <w:id w:val="-2017071966"/>
            <w:docPartObj>
              <w:docPartGallery w:val="Page Numbers (Top of Page)"/>
              <w:docPartUnique/>
            </w:docPartObj>
          </w:sdtPr>
          <w:sdtEndPr/>
          <w:sdtContent>
            <w:r w:rsidR="0042171D" w:rsidRPr="005F13E1">
              <w:t xml:space="preserve">Page </w:t>
            </w:r>
            <w:r w:rsidR="0042171D" w:rsidRPr="005F13E1">
              <w:rPr>
                <w:b/>
                <w:bCs/>
              </w:rPr>
              <w:fldChar w:fldCharType="begin"/>
            </w:r>
            <w:r w:rsidR="0042171D" w:rsidRPr="005F13E1">
              <w:rPr>
                <w:b/>
                <w:bCs/>
              </w:rPr>
              <w:instrText xml:space="preserve"> PAGE </w:instrText>
            </w:r>
            <w:r w:rsidR="0042171D" w:rsidRPr="005F13E1">
              <w:rPr>
                <w:b/>
                <w:bCs/>
              </w:rPr>
              <w:fldChar w:fldCharType="separate"/>
            </w:r>
            <w:r w:rsidR="003D07F5">
              <w:rPr>
                <w:b/>
                <w:bCs/>
                <w:noProof/>
              </w:rPr>
              <w:t>1</w:t>
            </w:r>
            <w:r w:rsidR="0042171D" w:rsidRPr="005F13E1">
              <w:rPr>
                <w:b/>
                <w:bCs/>
              </w:rPr>
              <w:fldChar w:fldCharType="end"/>
            </w:r>
            <w:r w:rsidR="0042171D" w:rsidRPr="005F13E1">
              <w:t xml:space="preserve"> of </w:t>
            </w:r>
            <w:r w:rsidR="0042171D" w:rsidRPr="005F13E1">
              <w:rPr>
                <w:b/>
                <w:bCs/>
              </w:rPr>
              <w:fldChar w:fldCharType="begin"/>
            </w:r>
            <w:r w:rsidR="0042171D" w:rsidRPr="005F13E1">
              <w:rPr>
                <w:b/>
                <w:bCs/>
              </w:rPr>
              <w:instrText xml:space="preserve"> NUMPAGES  </w:instrText>
            </w:r>
            <w:r w:rsidR="0042171D" w:rsidRPr="005F13E1">
              <w:rPr>
                <w:b/>
                <w:bCs/>
              </w:rPr>
              <w:fldChar w:fldCharType="separate"/>
            </w:r>
            <w:r w:rsidR="003D07F5">
              <w:rPr>
                <w:b/>
                <w:bCs/>
                <w:noProof/>
              </w:rPr>
              <w:t>1</w:t>
            </w:r>
            <w:r w:rsidR="0042171D" w:rsidRPr="005F13E1">
              <w:rPr>
                <w:b/>
                <w:bCs/>
              </w:rPr>
              <w:fldChar w:fldCharType="end"/>
            </w:r>
          </w:sdtContent>
        </w:sdt>
      </w:sdtContent>
    </w:sdt>
  </w:p>
  <w:p w14:paraId="2B8D89FC" w14:textId="77777777" w:rsidR="0042171D" w:rsidRDefault="0042171D" w:rsidP="000A63C6">
    <w:pPr>
      <w:pStyle w:val="Footer"/>
      <w:jc w:val="right"/>
    </w:pPr>
  </w:p>
  <w:p w14:paraId="413BCBFE" w14:textId="77777777" w:rsidR="0042171D" w:rsidRDefault="0042171D"/>
  <w:p w14:paraId="340EF5DF" w14:textId="77777777" w:rsidR="0042171D" w:rsidRDefault="0042171D" w:rsidP="00C31076"/>
  <w:p w14:paraId="4ED56A11" w14:textId="77777777" w:rsidR="0042171D" w:rsidRDefault="004217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36D7" w14:textId="77777777" w:rsidR="003D07F5" w:rsidRDefault="003D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22B8" w14:textId="77777777" w:rsidR="0042171D" w:rsidRDefault="0042171D" w:rsidP="000A63C6">
      <w:r>
        <w:separator/>
      </w:r>
    </w:p>
  </w:footnote>
  <w:footnote w:type="continuationSeparator" w:id="0">
    <w:p w14:paraId="30A9640A" w14:textId="77777777" w:rsidR="0042171D" w:rsidRDefault="0042171D" w:rsidP="000A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4F23" w14:textId="24A497E3" w:rsidR="0042171D" w:rsidRPr="003D07F5" w:rsidRDefault="003D07F5" w:rsidP="003D07F5">
    <w:pPr>
      <w:pStyle w:val="Header"/>
    </w:pPr>
    <w:r>
      <w:rPr>
        <w:b/>
        <w:sz w:val="22"/>
        <w:szCs w:val="22"/>
        <w:lang w:eastAsia="en-US"/>
      </w:rPr>
      <w:fldChar w:fldCharType="begin" w:fldLock="1"/>
    </w:r>
    <w:r>
      <w:rPr>
        <w:b/>
        <w:sz w:val="22"/>
        <w:szCs w:val="22"/>
        <w:lang w:eastAsia="en-US"/>
      </w:rPr>
      <w:instrText xml:space="preserve"> DOCPROPERTY bjHeaderEvenPageDocProperty \* MERGEFORMAT </w:instrText>
    </w:r>
    <w:r>
      <w:rPr>
        <w:b/>
        <w:sz w:val="22"/>
        <w:szCs w:val="22"/>
        <w:lang w:eastAsia="en-US"/>
      </w:rPr>
      <w:fldChar w:fldCharType="separate"/>
    </w:r>
    <w:r w:rsidRPr="003D07F5">
      <w:rPr>
        <w:color w:val="000000"/>
        <w:lang w:eastAsia="en-US"/>
      </w:rPr>
      <w:t xml:space="preserve"> </w:t>
    </w:r>
    <w:r>
      <w:rPr>
        <w:b/>
        <w:sz w:val="22"/>
        <w:szCs w:val="22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21F1" w14:textId="22867EC6" w:rsidR="0042171D" w:rsidRPr="003D07F5" w:rsidRDefault="003D07F5" w:rsidP="003D07F5">
    <w:pPr>
      <w:pStyle w:val="Header"/>
    </w:pPr>
    <w:r>
      <w:rPr>
        <w:b/>
        <w:sz w:val="22"/>
        <w:szCs w:val="22"/>
        <w:lang w:eastAsia="en-US"/>
      </w:rPr>
      <w:fldChar w:fldCharType="begin" w:fldLock="1"/>
    </w:r>
    <w:r>
      <w:rPr>
        <w:b/>
        <w:sz w:val="22"/>
        <w:szCs w:val="22"/>
        <w:lang w:eastAsia="en-US"/>
      </w:rPr>
      <w:instrText xml:space="preserve"> DOCPROPERTY bjHeaderBothDocProperty \* MERGEFORMAT </w:instrText>
    </w:r>
    <w:r>
      <w:rPr>
        <w:b/>
        <w:sz w:val="22"/>
        <w:szCs w:val="22"/>
        <w:lang w:eastAsia="en-US"/>
      </w:rPr>
      <w:fldChar w:fldCharType="separate"/>
    </w:r>
    <w:r w:rsidRPr="003D07F5">
      <w:rPr>
        <w:color w:val="000000"/>
        <w:lang w:eastAsia="en-US"/>
      </w:rPr>
      <w:t xml:space="preserve"> </w:t>
    </w:r>
    <w:r>
      <w:rPr>
        <w:b/>
        <w:sz w:val="22"/>
        <w:szCs w:val="22"/>
        <w:lang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BD1" w14:textId="2E11433F" w:rsidR="0042171D" w:rsidRPr="003D07F5" w:rsidRDefault="003D07F5" w:rsidP="003D07F5">
    <w:pPr>
      <w:pStyle w:val="Header"/>
    </w:pPr>
    <w:r>
      <w:rPr>
        <w:b/>
        <w:sz w:val="22"/>
        <w:szCs w:val="22"/>
        <w:lang w:eastAsia="en-US"/>
      </w:rPr>
      <w:fldChar w:fldCharType="begin" w:fldLock="1"/>
    </w:r>
    <w:r>
      <w:rPr>
        <w:b/>
        <w:sz w:val="22"/>
        <w:szCs w:val="22"/>
        <w:lang w:eastAsia="en-US"/>
      </w:rPr>
      <w:instrText xml:space="preserve"> DOCPROPERTY bjHeaderFirstPageDocProperty \* MERGEFORMAT </w:instrText>
    </w:r>
    <w:r>
      <w:rPr>
        <w:b/>
        <w:sz w:val="22"/>
        <w:szCs w:val="22"/>
        <w:lang w:eastAsia="en-US"/>
      </w:rPr>
      <w:fldChar w:fldCharType="separate"/>
    </w:r>
    <w:r w:rsidRPr="003D07F5">
      <w:rPr>
        <w:color w:val="000000"/>
        <w:lang w:eastAsia="en-US"/>
      </w:rPr>
      <w:t xml:space="preserve"> </w:t>
    </w:r>
    <w:r>
      <w:rPr>
        <w:b/>
        <w:sz w:val="22"/>
        <w:szCs w:val="22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7B"/>
    <w:multiLevelType w:val="hybridMultilevel"/>
    <w:tmpl w:val="B562F466"/>
    <w:lvl w:ilvl="0" w:tplc="B06EF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562"/>
    <w:multiLevelType w:val="hybridMultilevel"/>
    <w:tmpl w:val="211C9B2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2A3B"/>
    <w:multiLevelType w:val="hybridMultilevel"/>
    <w:tmpl w:val="80D870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6078"/>
    <w:multiLevelType w:val="multilevel"/>
    <w:tmpl w:val="93384250"/>
    <w:lvl w:ilvl="0">
      <w:start w:val="1"/>
      <w:numFmt w:val="decimal"/>
      <w:pStyle w:val="Heading1"/>
      <w:lvlText w:val="%1.0"/>
      <w:lvlJc w:val="left"/>
      <w:pPr>
        <w:ind w:left="-207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361667"/>
    <w:multiLevelType w:val="hybridMultilevel"/>
    <w:tmpl w:val="40487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E59"/>
    <w:multiLevelType w:val="hybridMultilevel"/>
    <w:tmpl w:val="E6A02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1E4B"/>
    <w:multiLevelType w:val="hybridMultilevel"/>
    <w:tmpl w:val="CDA26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787D"/>
    <w:multiLevelType w:val="hybridMultilevel"/>
    <w:tmpl w:val="29620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928"/>
    <w:multiLevelType w:val="hybridMultilevel"/>
    <w:tmpl w:val="DC8EC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26D"/>
    <w:multiLevelType w:val="hybridMultilevel"/>
    <w:tmpl w:val="15968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2A8"/>
    <w:multiLevelType w:val="hybridMultilevel"/>
    <w:tmpl w:val="F992EC44"/>
    <w:lvl w:ilvl="0" w:tplc="8C200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639A"/>
    <w:multiLevelType w:val="hybridMultilevel"/>
    <w:tmpl w:val="A67C6CEC"/>
    <w:lvl w:ilvl="0" w:tplc="18090019">
      <w:start w:val="1"/>
      <w:numFmt w:val="lowerLetter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1F3860"/>
    <w:multiLevelType w:val="hybridMultilevel"/>
    <w:tmpl w:val="B40CAD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43D45"/>
    <w:multiLevelType w:val="hybridMultilevel"/>
    <w:tmpl w:val="73283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E189E"/>
    <w:multiLevelType w:val="hybridMultilevel"/>
    <w:tmpl w:val="394ECDB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802EB"/>
    <w:multiLevelType w:val="hybridMultilevel"/>
    <w:tmpl w:val="51128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73EE1"/>
    <w:multiLevelType w:val="hybridMultilevel"/>
    <w:tmpl w:val="F31E5CE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55080"/>
    <w:multiLevelType w:val="hybridMultilevel"/>
    <w:tmpl w:val="211C9B2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33A1"/>
    <w:multiLevelType w:val="hybridMultilevel"/>
    <w:tmpl w:val="E012B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7D1"/>
    <w:multiLevelType w:val="hybridMultilevel"/>
    <w:tmpl w:val="A10E2B26"/>
    <w:lvl w:ilvl="0" w:tplc="98B839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44F79"/>
    <w:multiLevelType w:val="hybridMultilevel"/>
    <w:tmpl w:val="894EE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A2A3B"/>
    <w:multiLevelType w:val="hybridMultilevel"/>
    <w:tmpl w:val="AB242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598D"/>
    <w:multiLevelType w:val="hybridMultilevel"/>
    <w:tmpl w:val="3696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B5750"/>
    <w:multiLevelType w:val="hybridMultilevel"/>
    <w:tmpl w:val="DC0A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23EAD"/>
    <w:multiLevelType w:val="hybridMultilevel"/>
    <w:tmpl w:val="47F4C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C2077"/>
    <w:multiLevelType w:val="hybridMultilevel"/>
    <w:tmpl w:val="5E345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5084"/>
    <w:multiLevelType w:val="hybridMultilevel"/>
    <w:tmpl w:val="5650B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93251"/>
    <w:multiLevelType w:val="hybridMultilevel"/>
    <w:tmpl w:val="F8BE2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54FF9"/>
    <w:multiLevelType w:val="hybridMultilevel"/>
    <w:tmpl w:val="AF5CD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D2DD7"/>
    <w:multiLevelType w:val="hybridMultilevel"/>
    <w:tmpl w:val="394ECDB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D3C75"/>
    <w:multiLevelType w:val="hybridMultilevel"/>
    <w:tmpl w:val="394ECDB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36CC8"/>
    <w:multiLevelType w:val="hybridMultilevel"/>
    <w:tmpl w:val="816EF5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E18B4"/>
    <w:multiLevelType w:val="hybridMultilevel"/>
    <w:tmpl w:val="D0AE4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92124"/>
    <w:multiLevelType w:val="hybridMultilevel"/>
    <w:tmpl w:val="5A829E3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24EF0"/>
    <w:multiLevelType w:val="hybridMultilevel"/>
    <w:tmpl w:val="1568B76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8"/>
  </w:num>
  <w:num w:numId="4">
    <w:abstractNumId w:val="33"/>
  </w:num>
  <w:num w:numId="5">
    <w:abstractNumId w:val="7"/>
  </w:num>
  <w:num w:numId="6">
    <w:abstractNumId w:val="14"/>
  </w:num>
  <w:num w:numId="7">
    <w:abstractNumId w:val="11"/>
  </w:num>
  <w:num w:numId="8">
    <w:abstractNumId w:val="27"/>
  </w:num>
  <w:num w:numId="9">
    <w:abstractNumId w:val="15"/>
  </w:num>
  <w:num w:numId="10">
    <w:abstractNumId w:val="3"/>
  </w:num>
  <w:num w:numId="11">
    <w:abstractNumId w:val="19"/>
  </w:num>
  <w:num w:numId="12">
    <w:abstractNumId w:val="31"/>
  </w:num>
  <w:num w:numId="13">
    <w:abstractNumId w:val="22"/>
  </w:num>
  <w:num w:numId="14">
    <w:abstractNumId w:val="29"/>
  </w:num>
  <w:num w:numId="15">
    <w:abstractNumId w:val="30"/>
  </w:num>
  <w:num w:numId="16">
    <w:abstractNumId w:val="1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32"/>
  </w:num>
  <w:num w:numId="25">
    <w:abstractNumId w:val="21"/>
  </w:num>
  <w:num w:numId="26">
    <w:abstractNumId w:val="26"/>
  </w:num>
  <w:num w:numId="27">
    <w:abstractNumId w:val="8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0"/>
  </w:num>
  <w:num w:numId="32">
    <w:abstractNumId w:val="13"/>
  </w:num>
  <w:num w:numId="33">
    <w:abstractNumId w:val="6"/>
  </w:num>
  <w:num w:numId="34">
    <w:abstractNumId w:val="9"/>
  </w:num>
  <w:num w:numId="35">
    <w:abstractNumId w:val="34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6"/>
    <w:rsid w:val="00007BD3"/>
    <w:rsid w:val="00020049"/>
    <w:rsid w:val="0003762B"/>
    <w:rsid w:val="00044E6F"/>
    <w:rsid w:val="000541B3"/>
    <w:rsid w:val="0006214F"/>
    <w:rsid w:val="00092920"/>
    <w:rsid w:val="000A0911"/>
    <w:rsid w:val="000A0BE8"/>
    <w:rsid w:val="000A2E21"/>
    <w:rsid w:val="000A55A2"/>
    <w:rsid w:val="000A63C6"/>
    <w:rsid w:val="000B20AE"/>
    <w:rsid w:val="000B365E"/>
    <w:rsid w:val="000B73B5"/>
    <w:rsid w:val="000C2323"/>
    <w:rsid w:val="000C31C9"/>
    <w:rsid w:val="000C7C8B"/>
    <w:rsid w:val="000D2277"/>
    <w:rsid w:val="000F490B"/>
    <w:rsid w:val="0010770E"/>
    <w:rsid w:val="00107784"/>
    <w:rsid w:val="001256AA"/>
    <w:rsid w:val="00140D3A"/>
    <w:rsid w:val="0014623A"/>
    <w:rsid w:val="001502CB"/>
    <w:rsid w:val="00151EBB"/>
    <w:rsid w:val="0016608D"/>
    <w:rsid w:val="00167ADF"/>
    <w:rsid w:val="0017066D"/>
    <w:rsid w:val="00186B68"/>
    <w:rsid w:val="0019403A"/>
    <w:rsid w:val="001A3712"/>
    <w:rsid w:val="001A4148"/>
    <w:rsid w:val="001A6A09"/>
    <w:rsid w:val="001B0E38"/>
    <w:rsid w:val="001B6053"/>
    <w:rsid w:val="001C0F59"/>
    <w:rsid w:val="001F77EA"/>
    <w:rsid w:val="0020150C"/>
    <w:rsid w:val="00230AC0"/>
    <w:rsid w:val="00294D57"/>
    <w:rsid w:val="002A7028"/>
    <w:rsid w:val="002A7E98"/>
    <w:rsid w:val="002B70FF"/>
    <w:rsid w:val="002B7C4E"/>
    <w:rsid w:val="002D0153"/>
    <w:rsid w:val="002D3141"/>
    <w:rsid w:val="002F0BCB"/>
    <w:rsid w:val="002F5ED0"/>
    <w:rsid w:val="00301788"/>
    <w:rsid w:val="003148D2"/>
    <w:rsid w:val="0032609C"/>
    <w:rsid w:val="003300DE"/>
    <w:rsid w:val="00332D3B"/>
    <w:rsid w:val="00336156"/>
    <w:rsid w:val="0034092E"/>
    <w:rsid w:val="00342356"/>
    <w:rsid w:val="00342892"/>
    <w:rsid w:val="00343785"/>
    <w:rsid w:val="003513C6"/>
    <w:rsid w:val="00357C19"/>
    <w:rsid w:val="00360101"/>
    <w:rsid w:val="00361B48"/>
    <w:rsid w:val="00365C69"/>
    <w:rsid w:val="00370A59"/>
    <w:rsid w:val="0037140D"/>
    <w:rsid w:val="00371A90"/>
    <w:rsid w:val="003722C6"/>
    <w:rsid w:val="003723F7"/>
    <w:rsid w:val="003830D6"/>
    <w:rsid w:val="0039103F"/>
    <w:rsid w:val="00395B10"/>
    <w:rsid w:val="00396FD7"/>
    <w:rsid w:val="003A65EB"/>
    <w:rsid w:val="003A7133"/>
    <w:rsid w:val="003B5E01"/>
    <w:rsid w:val="003B62A3"/>
    <w:rsid w:val="003C659E"/>
    <w:rsid w:val="003D07F5"/>
    <w:rsid w:val="003D58FB"/>
    <w:rsid w:val="003E3D64"/>
    <w:rsid w:val="003F41BC"/>
    <w:rsid w:val="003F6655"/>
    <w:rsid w:val="003F76B0"/>
    <w:rsid w:val="00400BF0"/>
    <w:rsid w:val="00403426"/>
    <w:rsid w:val="004034CC"/>
    <w:rsid w:val="00407B9D"/>
    <w:rsid w:val="0042171D"/>
    <w:rsid w:val="004267E8"/>
    <w:rsid w:val="00433437"/>
    <w:rsid w:val="00442F63"/>
    <w:rsid w:val="004517AB"/>
    <w:rsid w:val="00460932"/>
    <w:rsid w:val="00467A47"/>
    <w:rsid w:val="0047086F"/>
    <w:rsid w:val="00482E7B"/>
    <w:rsid w:val="004860EE"/>
    <w:rsid w:val="00486D9A"/>
    <w:rsid w:val="00491E2C"/>
    <w:rsid w:val="00493EB5"/>
    <w:rsid w:val="004A3D8A"/>
    <w:rsid w:val="004A7A69"/>
    <w:rsid w:val="004B0989"/>
    <w:rsid w:val="004C0E71"/>
    <w:rsid w:val="004C2DF1"/>
    <w:rsid w:val="004F0F27"/>
    <w:rsid w:val="004F1D4E"/>
    <w:rsid w:val="00505966"/>
    <w:rsid w:val="0052429D"/>
    <w:rsid w:val="0053670C"/>
    <w:rsid w:val="00543C9A"/>
    <w:rsid w:val="00547AEA"/>
    <w:rsid w:val="00553E08"/>
    <w:rsid w:val="00557B0D"/>
    <w:rsid w:val="005839B6"/>
    <w:rsid w:val="00584FD9"/>
    <w:rsid w:val="00587707"/>
    <w:rsid w:val="0059166A"/>
    <w:rsid w:val="00596B5A"/>
    <w:rsid w:val="00596C7E"/>
    <w:rsid w:val="0059779E"/>
    <w:rsid w:val="005A3A67"/>
    <w:rsid w:val="005C6EF5"/>
    <w:rsid w:val="005D1B24"/>
    <w:rsid w:val="005D349F"/>
    <w:rsid w:val="005D574F"/>
    <w:rsid w:val="005D7862"/>
    <w:rsid w:val="005F10F4"/>
    <w:rsid w:val="005F13E1"/>
    <w:rsid w:val="005F39F1"/>
    <w:rsid w:val="00604974"/>
    <w:rsid w:val="0060676A"/>
    <w:rsid w:val="006113C5"/>
    <w:rsid w:val="00611DDC"/>
    <w:rsid w:val="00615A1E"/>
    <w:rsid w:val="00623AD3"/>
    <w:rsid w:val="00626958"/>
    <w:rsid w:val="00631974"/>
    <w:rsid w:val="00644E50"/>
    <w:rsid w:val="00653455"/>
    <w:rsid w:val="00653D09"/>
    <w:rsid w:val="00654B05"/>
    <w:rsid w:val="00656490"/>
    <w:rsid w:val="00671BE8"/>
    <w:rsid w:val="00686054"/>
    <w:rsid w:val="00686FDF"/>
    <w:rsid w:val="00687734"/>
    <w:rsid w:val="00687D06"/>
    <w:rsid w:val="00692B47"/>
    <w:rsid w:val="00694CF2"/>
    <w:rsid w:val="0069608B"/>
    <w:rsid w:val="006A2B30"/>
    <w:rsid w:val="006A3E1C"/>
    <w:rsid w:val="006A5F6B"/>
    <w:rsid w:val="006B0D49"/>
    <w:rsid w:val="006B107B"/>
    <w:rsid w:val="006C1B18"/>
    <w:rsid w:val="006D1342"/>
    <w:rsid w:val="006D61CF"/>
    <w:rsid w:val="006E052D"/>
    <w:rsid w:val="006F2D91"/>
    <w:rsid w:val="006F5BA0"/>
    <w:rsid w:val="0070503F"/>
    <w:rsid w:val="007075C9"/>
    <w:rsid w:val="0072071C"/>
    <w:rsid w:val="007208CA"/>
    <w:rsid w:val="00723286"/>
    <w:rsid w:val="00726296"/>
    <w:rsid w:val="007377F3"/>
    <w:rsid w:val="0075445F"/>
    <w:rsid w:val="00756997"/>
    <w:rsid w:val="00760D63"/>
    <w:rsid w:val="0076277D"/>
    <w:rsid w:val="00764DCF"/>
    <w:rsid w:val="00773F6E"/>
    <w:rsid w:val="007826C9"/>
    <w:rsid w:val="007A0902"/>
    <w:rsid w:val="007A10F4"/>
    <w:rsid w:val="007A2540"/>
    <w:rsid w:val="007A521A"/>
    <w:rsid w:val="007C136B"/>
    <w:rsid w:val="007C26E1"/>
    <w:rsid w:val="007C531B"/>
    <w:rsid w:val="007C6F5A"/>
    <w:rsid w:val="007C771E"/>
    <w:rsid w:val="007F31D0"/>
    <w:rsid w:val="008128A5"/>
    <w:rsid w:val="008317DB"/>
    <w:rsid w:val="00841496"/>
    <w:rsid w:val="008515F6"/>
    <w:rsid w:val="008665F6"/>
    <w:rsid w:val="00873904"/>
    <w:rsid w:val="00874D2F"/>
    <w:rsid w:val="00874DBF"/>
    <w:rsid w:val="008776E1"/>
    <w:rsid w:val="008A04E9"/>
    <w:rsid w:val="008A2700"/>
    <w:rsid w:val="008A3AFD"/>
    <w:rsid w:val="008A76B6"/>
    <w:rsid w:val="008B069B"/>
    <w:rsid w:val="008D1CD7"/>
    <w:rsid w:val="008D778B"/>
    <w:rsid w:val="008E5C0E"/>
    <w:rsid w:val="008F463F"/>
    <w:rsid w:val="008F4A58"/>
    <w:rsid w:val="00902375"/>
    <w:rsid w:val="009071B5"/>
    <w:rsid w:val="009352DE"/>
    <w:rsid w:val="009374EE"/>
    <w:rsid w:val="009444DB"/>
    <w:rsid w:val="00962938"/>
    <w:rsid w:val="00963A1A"/>
    <w:rsid w:val="009746C4"/>
    <w:rsid w:val="00974F06"/>
    <w:rsid w:val="00980010"/>
    <w:rsid w:val="009845B7"/>
    <w:rsid w:val="009A77D6"/>
    <w:rsid w:val="009B7227"/>
    <w:rsid w:val="009C08B0"/>
    <w:rsid w:val="009C112E"/>
    <w:rsid w:val="009C7534"/>
    <w:rsid w:val="009E1C5E"/>
    <w:rsid w:val="009F37C7"/>
    <w:rsid w:val="009F5597"/>
    <w:rsid w:val="009F673E"/>
    <w:rsid w:val="00A01E5B"/>
    <w:rsid w:val="00A07537"/>
    <w:rsid w:val="00A1769A"/>
    <w:rsid w:val="00A25048"/>
    <w:rsid w:val="00A25AAE"/>
    <w:rsid w:val="00A32AB6"/>
    <w:rsid w:val="00A4141A"/>
    <w:rsid w:val="00A5154F"/>
    <w:rsid w:val="00A54AEE"/>
    <w:rsid w:val="00A55ABD"/>
    <w:rsid w:val="00A62DCC"/>
    <w:rsid w:val="00A62F7C"/>
    <w:rsid w:val="00A64563"/>
    <w:rsid w:val="00A71851"/>
    <w:rsid w:val="00A76164"/>
    <w:rsid w:val="00A8083E"/>
    <w:rsid w:val="00A8206D"/>
    <w:rsid w:val="00A83931"/>
    <w:rsid w:val="00A85E92"/>
    <w:rsid w:val="00A911FE"/>
    <w:rsid w:val="00AA1323"/>
    <w:rsid w:val="00AA395F"/>
    <w:rsid w:val="00AA60D1"/>
    <w:rsid w:val="00AB32D2"/>
    <w:rsid w:val="00AB4E27"/>
    <w:rsid w:val="00AC5E2D"/>
    <w:rsid w:val="00AD246F"/>
    <w:rsid w:val="00AD3B6D"/>
    <w:rsid w:val="00AE6ABE"/>
    <w:rsid w:val="00AF4D00"/>
    <w:rsid w:val="00B0214B"/>
    <w:rsid w:val="00B0500A"/>
    <w:rsid w:val="00B20D58"/>
    <w:rsid w:val="00B21055"/>
    <w:rsid w:val="00B210B1"/>
    <w:rsid w:val="00B21BC3"/>
    <w:rsid w:val="00B258FD"/>
    <w:rsid w:val="00B4551D"/>
    <w:rsid w:val="00B55543"/>
    <w:rsid w:val="00B70DDF"/>
    <w:rsid w:val="00B72C0B"/>
    <w:rsid w:val="00B72F0A"/>
    <w:rsid w:val="00B733B7"/>
    <w:rsid w:val="00B76096"/>
    <w:rsid w:val="00B83E69"/>
    <w:rsid w:val="00B937B2"/>
    <w:rsid w:val="00BA2FD6"/>
    <w:rsid w:val="00BC1326"/>
    <w:rsid w:val="00BC42FA"/>
    <w:rsid w:val="00BC6635"/>
    <w:rsid w:val="00BD0B49"/>
    <w:rsid w:val="00BD0CFD"/>
    <w:rsid w:val="00BD3A62"/>
    <w:rsid w:val="00BF04AA"/>
    <w:rsid w:val="00BF2244"/>
    <w:rsid w:val="00C12583"/>
    <w:rsid w:val="00C160EA"/>
    <w:rsid w:val="00C26307"/>
    <w:rsid w:val="00C26BBA"/>
    <w:rsid w:val="00C31076"/>
    <w:rsid w:val="00C3252E"/>
    <w:rsid w:val="00C341D7"/>
    <w:rsid w:val="00C413B9"/>
    <w:rsid w:val="00C555C9"/>
    <w:rsid w:val="00C61506"/>
    <w:rsid w:val="00C75FF8"/>
    <w:rsid w:val="00C92A01"/>
    <w:rsid w:val="00C932D1"/>
    <w:rsid w:val="00C96450"/>
    <w:rsid w:val="00CA1564"/>
    <w:rsid w:val="00CB19D1"/>
    <w:rsid w:val="00CC4EFD"/>
    <w:rsid w:val="00CD0BA8"/>
    <w:rsid w:val="00CE15FB"/>
    <w:rsid w:val="00D00611"/>
    <w:rsid w:val="00D022A5"/>
    <w:rsid w:val="00D02BAD"/>
    <w:rsid w:val="00D06A7F"/>
    <w:rsid w:val="00D07348"/>
    <w:rsid w:val="00D40CAA"/>
    <w:rsid w:val="00D4797D"/>
    <w:rsid w:val="00D479B3"/>
    <w:rsid w:val="00D61500"/>
    <w:rsid w:val="00D70831"/>
    <w:rsid w:val="00D72917"/>
    <w:rsid w:val="00D72B04"/>
    <w:rsid w:val="00D75E0E"/>
    <w:rsid w:val="00D95568"/>
    <w:rsid w:val="00D97F81"/>
    <w:rsid w:val="00DB34F9"/>
    <w:rsid w:val="00DB56C1"/>
    <w:rsid w:val="00DC5261"/>
    <w:rsid w:val="00DE4D99"/>
    <w:rsid w:val="00DE52A7"/>
    <w:rsid w:val="00DF12CA"/>
    <w:rsid w:val="00DF5ABF"/>
    <w:rsid w:val="00E008B0"/>
    <w:rsid w:val="00E1017D"/>
    <w:rsid w:val="00E14746"/>
    <w:rsid w:val="00E168B6"/>
    <w:rsid w:val="00E16B88"/>
    <w:rsid w:val="00E231DC"/>
    <w:rsid w:val="00E371FC"/>
    <w:rsid w:val="00E4061A"/>
    <w:rsid w:val="00E55B37"/>
    <w:rsid w:val="00E61388"/>
    <w:rsid w:val="00E62FA2"/>
    <w:rsid w:val="00E670E9"/>
    <w:rsid w:val="00E701E1"/>
    <w:rsid w:val="00E87470"/>
    <w:rsid w:val="00E95492"/>
    <w:rsid w:val="00EA04F1"/>
    <w:rsid w:val="00EA401D"/>
    <w:rsid w:val="00EC74F5"/>
    <w:rsid w:val="00EC778A"/>
    <w:rsid w:val="00ED410F"/>
    <w:rsid w:val="00ED4672"/>
    <w:rsid w:val="00EE2A1B"/>
    <w:rsid w:val="00EE7A04"/>
    <w:rsid w:val="00F25209"/>
    <w:rsid w:val="00F444AB"/>
    <w:rsid w:val="00F44D1F"/>
    <w:rsid w:val="00F46B79"/>
    <w:rsid w:val="00F47634"/>
    <w:rsid w:val="00F47AC6"/>
    <w:rsid w:val="00F50B52"/>
    <w:rsid w:val="00F520FE"/>
    <w:rsid w:val="00F645E8"/>
    <w:rsid w:val="00F80512"/>
    <w:rsid w:val="00F962F1"/>
    <w:rsid w:val="00FA47A4"/>
    <w:rsid w:val="00FB24B2"/>
    <w:rsid w:val="00FB6055"/>
    <w:rsid w:val="00FC0D11"/>
    <w:rsid w:val="00FC2F0E"/>
    <w:rsid w:val="00FD1C89"/>
    <w:rsid w:val="00FD499D"/>
    <w:rsid w:val="00FF208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884C91"/>
  <w15:chartTrackingRefBased/>
  <w15:docId w15:val="{511908B8-E592-4D58-9B6A-4D6DE0FA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7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Heading1">
    <w:name w:val="heading 1"/>
    <w:basedOn w:val="Normal"/>
    <w:next w:val="Normal"/>
    <w:link w:val="Heading1Char"/>
    <w:qFormat/>
    <w:rsid w:val="00D022A5"/>
    <w:pPr>
      <w:keepNext/>
      <w:numPr>
        <w:numId w:val="10"/>
      </w:numPr>
      <w:spacing w:before="360"/>
      <w:ind w:left="0" w:hanging="567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A5"/>
    <w:pPr>
      <w:keepNext/>
      <w:numPr>
        <w:ilvl w:val="1"/>
        <w:numId w:val="10"/>
      </w:numPr>
      <w:spacing w:before="240" w:after="60"/>
      <w:ind w:hanging="567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0EE"/>
    <w:pPr>
      <w:keepNext/>
      <w:numPr>
        <w:ilvl w:val="2"/>
        <w:numId w:val="10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3C6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2A5"/>
    <w:rPr>
      <w:rFonts w:ascii="Calibri" w:hAnsi="Calibri" w:cs="Times New Roman"/>
      <w:b/>
      <w:bCs/>
      <w:sz w:val="24"/>
      <w:u w:val="single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022A5"/>
    <w:rPr>
      <w:rFonts w:ascii="Calibri" w:hAnsi="Calibri" w:cs="Times New Roman"/>
      <w:b/>
      <w:bCs/>
      <w:iCs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860EE"/>
    <w:rPr>
      <w:rFonts w:ascii="Calibri" w:hAnsi="Calibri" w:cs="Times New Roman"/>
      <w:b/>
      <w:bCs/>
      <w:szCs w:val="26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3C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764DCF"/>
    <w:pPr>
      <w:jc w:val="center"/>
    </w:pPr>
    <w:rPr>
      <w:rFonts w:ascii="Calibri" w:eastAsia="MS PGothic" w:hAnsi="Calibri" w:cs="MS PGothic"/>
      <w:b/>
      <w:bCs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764DCF"/>
    <w:rPr>
      <w:rFonts w:ascii="Calibri" w:eastAsia="MS PGothic" w:hAnsi="Calibri" w:cs="MS PGothic"/>
      <w:b/>
      <w:bCs/>
      <w:sz w:val="24"/>
      <w:lang w:val="en-IE"/>
    </w:rPr>
  </w:style>
  <w:style w:type="character" w:styleId="Hyperlink">
    <w:name w:val="Hyperlink"/>
    <w:semiHidden/>
    <w:rsid w:val="000A63C6"/>
    <w:rPr>
      <w:color w:val="0000FF"/>
      <w:u w:val="single"/>
    </w:rPr>
  </w:style>
  <w:style w:type="paragraph" w:styleId="ListParagraph">
    <w:name w:val="List Paragraph"/>
    <w:aliases w:val="Paragraphe EI,Paragraphe de liste1,EC"/>
    <w:basedOn w:val="Normal"/>
    <w:link w:val="ListParagraphChar"/>
    <w:uiPriority w:val="34"/>
    <w:qFormat/>
    <w:rsid w:val="000A63C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val="en-US" w:bidi="en-US"/>
    </w:rPr>
  </w:style>
  <w:style w:type="character" w:customStyle="1" w:styleId="ListParagraphChar">
    <w:name w:val="List Paragraph Char"/>
    <w:aliases w:val="Paragraphe EI Char,Paragraphe de liste1 Char,EC Char"/>
    <w:link w:val="ListParagraph"/>
    <w:uiPriority w:val="34"/>
    <w:rsid w:val="000A63C6"/>
    <w:rPr>
      <w:rFonts w:ascii="Calibri" w:eastAsia="Times New Roman" w:hAnsi="Calibri" w:cs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A6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M1">
    <w:name w:val="CM1"/>
    <w:basedOn w:val="Normal"/>
    <w:next w:val="Normal"/>
    <w:uiPriority w:val="99"/>
    <w:rsid w:val="000A63C6"/>
    <w:pPr>
      <w:autoSpaceDE w:val="0"/>
      <w:autoSpaceDN w:val="0"/>
      <w:adjustRightInd w:val="0"/>
    </w:pPr>
    <w:rPr>
      <w:rFonts w:ascii="EUAlbertina" w:hAnsi="EUAlbertin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3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3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A63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B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7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74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D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6958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Default">
    <w:name w:val="Default"/>
    <w:rsid w:val="00E70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82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96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nlineReturns@centralbank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17D120F36FF43BDF36E1B5C3E3E9B" ma:contentTypeVersion="1" ma:contentTypeDescription="Create a new document." ma:contentTypeScope="" ma:versionID="61bb2f7ed4d732c4e987f93dda9a81a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F46A-AF86-48D5-B135-B125BE76C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8E387-A7A0-4DC3-A3A4-525F03CB9E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438C74-F086-46BF-995D-B586DE27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BCE67-C83F-4EDB-8770-A062628BBAB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238D1D1-B66C-4475-84E3-B52DE0A9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Pidgeon, Anne-Marie</dc:creator>
  <cp:keywords>Public</cp:keywords>
  <dc:description/>
  <cp:lastModifiedBy>McGuinness, Lucia</cp:lastModifiedBy>
  <cp:revision>2</cp:revision>
  <cp:lastPrinted>2019-05-20T15:30:00Z</cp:lastPrinted>
  <dcterms:created xsi:type="dcterms:W3CDTF">2023-07-14T15:37:00Z</dcterms:created>
  <dcterms:modified xsi:type="dcterms:W3CDTF">2023-07-14T15:37:00Z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ef031846-173a-4b88-ac1b-7f7793867e0a</vt:lpwstr>
  </property>
  <property fmtid="{D5CDD505-2E9C-101B-9397-08002B2CF9AE}" pid="3" name="bjSaver">
    <vt:lpwstr>wJCmkcNQ2J+svU3Alj9paDy9m+4AWf71</vt:lpwstr>
  </property>
  <property fmtid="{D5CDD505-2E9C-101B-9397-08002B2CF9AE}" pid="4" name="_AdHocReviewCycleID">
    <vt:i4>613603924</vt:i4>
  </property>
  <property fmtid="{D5CDD505-2E9C-101B-9397-08002B2CF9AE}" pid="5" name="_NewReviewCycle">
    <vt:lpwstr/>
  </property>
  <property fmtid="{D5CDD505-2E9C-101B-9397-08002B2CF9AE}" pid="6" name="_EmailSubject">
    <vt:lpwstr>Website Updates - Non Critical </vt:lpwstr>
  </property>
  <property fmtid="{D5CDD505-2E9C-101B-9397-08002B2CF9AE}" pid="7" name="_AuthorEmail">
    <vt:lpwstr>MiFIRTransactionReporting@centralbank.ie</vt:lpwstr>
  </property>
  <property fmtid="{D5CDD505-2E9C-101B-9397-08002B2CF9AE}" pid="8" name="_AuthorEmailDisplayName">
    <vt:lpwstr>MiFIRTransactionReporting</vt:lpwstr>
  </property>
  <property fmtid="{D5CDD505-2E9C-101B-9397-08002B2CF9AE}" pid="9" name="_PreviousAdHocReviewCycleID">
    <vt:i4>993352858</vt:i4>
  </property>
  <property fmtid="{D5CDD505-2E9C-101B-9397-08002B2CF9AE}" pid="10" name="ContentTypeId">
    <vt:lpwstr>0x01010078917D120F36FF43BDF36E1B5C3E3E9B</vt:lpwstr>
  </property>
  <property fmtid="{D5CDD505-2E9C-101B-9397-08002B2CF9AE}" pid="11" name="bjClsUserRVM">
    <vt:lpwstr>[]</vt:lpwstr>
  </property>
  <property fmtid="{D5CDD505-2E9C-101B-9397-08002B2CF9AE}" pid="12" name="_ReviewingToolsShownOnce">
    <vt:lpwstr/>
  </property>
  <property fmtid="{D5CDD505-2E9C-101B-9397-08002B2CF9AE}" pid="13" name="bjDocumentSecurityLabel">
    <vt:lpwstr>Public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5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6" name="bjHeaderBothDocProperty">
    <vt:lpwstr> </vt:lpwstr>
  </property>
  <property fmtid="{D5CDD505-2E9C-101B-9397-08002B2CF9AE}" pid="17" name="bjHeaderFirstPageDocProperty">
    <vt:lpwstr> </vt:lpwstr>
  </property>
  <property fmtid="{D5CDD505-2E9C-101B-9397-08002B2CF9AE}" pid="18" name="bjHeaderEvenPageDocProperty">
    <vt:lpwstr> </vt:lpwstr>
  </property>
</Properties>
</file>