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43954" w14:textId="77777777" w:rsidR="00504F75" w:rsidRDefault="00504F75" w:rsidP="00504F75">
      <w:pPr>
        <w:spacing w:line="240" w:lineRule="auto"/>
        <w:rPr>
          <w:b/>
        </w:rPr>
      </w:pPr>
      <w:bookmarkStart w:id="0" w:name="_GoBack"/>
      <w:bookmarkEnd w:id="0"/>
      <w:r>
        <w:rPr>
          <w:b/>
          <w:noProof/>
          <w:lang w:eastAsia="en-IE"/>
        </w:rPr>
        <w:drawing>
          <wp:inline distT="0" distB="0" distL="0" distR="0" wp14:anchorId="01FDD2CC" wp14:editId="018C8EEA">
            <wp:extent cx="2293200" cy="53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00" cy="53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E8152B" w14:textId="77777777" w:rsidR="009C0A7C" w:rsidRPr="009C0A7C" w:rsidRDefault="009C0A7C" w:rsidP="009C0A7C">
      <w:pPr>
        <w:spacing w:before="80" w:after="80" w:line="240" w:lineRule="auto"/>
        <w:rPr>
          <w:rFonts w:ascii="Lato" w:hAnsi="Lato"/>
          <w:b/>
          <w:sz w:val="24"/>
          <w:szCs w:val="24"/>
        </w:rPr>
      </w:pPr>
    </w:p>
    <w:p w14:paraId="158101AB" w14:textId="77777777" w:rsidR="002867F3" w:rsidRDefault="002867F3" w:rsidP="00504F75">
      <w:pPr>
        <w:pStyle w:val="BodyText"/>
        <w:ind w:right="-737"/>
        <w:jc w:val="center"/>
        <w:rPr>
          <w:rFonts w:ascii="Lato" w:hAnsi="Lato"/>
          <w:sz w:val="24"/>
        </w:rPr>
      </w:pPr>
      <w:r>
        <w:rPr>
          <w:rFonts w:ascii="Lato" w:hAnsi="Lato"/>
          <w:sz w:val="24"/>
        </w:rPr>
        <w:t>INSURANCE UNDERTAKINGS</w:t>
      </w:r>
    </w:p>
    <w:p w14:paraId="1129B7F1" w14:textId="77777777" w:rsidR="002867F3" w:rsidRDefault="002867F3" w:rsidP="00504F75">
      <w:pPr>
        <w:pStyle w:val="BodyText"/>
        <w:ind w:right="-737"/>
        <w:jc w:val="center"/>
        <w:rPr>
          <w:rFonts w:ascii="Lato" w:hAnsi="Lato"/>
          <w:sz w:val="24"/>
        </w:rPr>
      </w:pPr>
    </w:p>
    <w:p w14:paraId="08826295" w14:textId="77777777" w:rsidR="00504F75" w:rsidRPr="00504F75" w:rsidRDefault="00504F75" w:rsidP="00504F75">
      <w:pPr>
        <w:pStyle w:val="BodyText"/>
        <w:ind w:right="-737"/>
        <w:jc w:val="center"/>
        <w:rPr>
          <w:rFonts w:ascii="Lato" w:hAnsi="Lato"/>
          <w:sz w:val="24"/>
        </w:rPr>
      </w:pPr>
      <w:r w:rsidRPr="00504F75">
        <w:rPr>
          <w:rFonts w:ascii="Lato" w:hAnsi="Lato"/>
          <w:sz w:val="24"/>
        </w:rPr>
        <w:t>TEMPORARY RUN OFF REGIME NOTIFICATION FORM</w:t>
      </w:r>
    </w:p>
    <w:p w14:paraId="0D0CB34B" w14:textId="77777777" w:rsidR="00504F75" w:rsidRPr="00504F75" w:rsidRDefault="00504F75" w:rsidP="00504F75">
      <w:pPr>
        <w:pStyle w:val="BodyText"/>
        <w:ind w:right="-737"/>
        <w:jc w:val="center"/>
        <w:rPr>
          <w:rFonts w:ascii="Lato" w:hAnsi="Lato"/>
          <w:sz w:val="24"/>
        </w:rPr>
      </w:pPr>
    </w:p>
    <w:p w14:paraId="3B46EA76" w14:textId="77777777" w:rsidR="003420FB" w:rsidRPr="00504F75" w:rsidRDefault="003420FB" w:rsidP="00504F75">
      <w:pPr>
        <w:pStyle w:val="BodyText"/>
        <w:ind w:right="-737"/>
        <w:jc w:val="center"/>
        <w:rPr>
          <w:rFonts w:ascii="Lato" w:hAnsi="Lato"/>
          <w:sz w:val="24"/>
        </w:rPr>
      </w:pPr>
      <w:r w:rsidRPr="00504F75">
        <w:rPr>
          <w:rFonts w:ascii="Lato" w:hAnsi="Lato"/>
          <w:sz w:val="24"/>
        </w:rPr>
        <w:t>PURSUANT TO REGULATION 13A</w:t>
      </w:r>
      <w:r w:rsidR="008D5FF3">
        <w:rPr>
          <w:rFonts w:ascii="Lato" w:hAnsi="Lato"/>
          <w:sz w:val="24"/>
        </w:rPr>
        <w:t xml:space="preserve"> </w:t>
      </w:r>
      <w:r w:rsidRPr="00504F75">
        <w:rPr>
          <w:rFonts w:ascii="Lato" w:hAnsi="Lato"/>
          <w:sz w:val="24"/>
        </w:rPr>
        <w:t>(5) OF THE</w:t>
      </w:r>
    </w:p>
    <w:p w14:paraId="2A9D7CC5" w14:textId="77777777" w:rsidR="00504F75" w:rsidRPr="00504F75" w:rsidRDefault="003420FB" w:rsidP="00504F75">
      <w:pPr>
        <w:pStyle w:val="BodyText"/>
        <w:ind w:right="-737"/>
        <w:jc w:val="center"/>
        <w:rPr>
          <w:rFonts w:ascii="Lato" w:hAnsi="Lato"/>
          <w:sz w:val="24"/>
        </w:rPr>
      </w:pPr>
      <w:r w:rsidRPr="00504F75">
        <w:rPr>
          <w:rFonts w:ascii="Lato" w:hAnsi="Lato"/>
          <w:sz w:val="24"/>
        </w:rPr>
        <w:t xml:space="preserve"> EUROPEAN UNION (INSURANCE AND REINSURANCE) REGULATIONS 2015</w:t>
      </w:r>
    </w:p>
    <w:p w14:paraId="76C86B7A" w14:textId="77777777" w:rsidR="003420FB" w:rsidRDefault="003420FB" w:rsidP="00504F75">
      <w:pPr>
        <w:pStyle w:val="BodyText"/>
        <w:ind w:right="-737"/>
        <w:jc w:val="center"/>
        <w:rPr>
          <w:rFonts w:asciiTheme="minorHAnsi" w:hAnsiTheme="minorHAnsi"/>
          <w:sz w:val="24"/>
        </w:rPr>
      </w:pPr>
      <w:r w:rsidRPr="00504F75">
        <w:rPr>
          <w:rFonts w:ascii="Lato" w:hAnsi="Lato"/>
          <w:sz w:val="24"/>
        </w:rPr>
        <w:t xml:space="preserve"> (S.I. No. 485 of 2015) (the “Regulations</w:t>
      </w:r>
      <w:r w:rsidRPr="00504F75">
        <w:rPr>
          <w:rFonts w:asciiTheme="minorHAnsi" w:hAnsiTheme="minorHAnsi"/>
          <w:sz w:val="24"/>
        </w:rPr>
        <w:t>”)</w:t>
      </w:r>
    </w:p>
    <w:p w14:paraId="01D02654" w14:textId="77777777" w:rsidR="00504F75" w:rsidRDefault="00504F75" w:rsidP="00504F75">
      <w:pPr>
        <w:pStyle w:val="BodyText"/>
        <w:ind w:right="-737"/>
        <w:jc w:val="center"/>
        <w:rPr>
          <w:rFonts w:asciiTheme="minorHAnsi" w:hAnsiTheme="minorHAnsi"/>
          <w:sz w:val="24"/>
        </w:rPr>
      </w:pPr>
    </w:p>
    <w:tbl>
      <w:tblPr>
        <w:tblStyle w:val="TableGrid"/>
        <w:tblW w:w="5034" w:type="pct"/>
        <w:tblLook w:val="04A0" w:firstRow="1" w:lastRow="0" w:firstColumn="1" w:lastColumn="0" w:noHBand="0" w:noVBand="1"/>
      </w:tblPr>
      <w:tblGrid>
        <w:gridCol w:w="4874"/>
        <w:gridCol w:w="4819"/>
      </w:tblGrid>
      <w:tr w:rsidR="003420FB" w:rsidRPr="00171D31" w14:paraId="13122EDF" w14:textId="77777777" w:rsidTr="00770DA1">
        <w:tc>
          <w:tcPr>
            <w:tcW w:w="5000" w:type="pct"/>
            <w:gridSpan w:val="2"/>
            <w:shd w:val="clear" w:color="auto" w:fill="09506C"/>
            <w:vAlign w:val="center"/>
          </w:tcPr>
          <w:p w14:paraId="295B137F" w14:textId="6DCFE023" w:rsidR="002867F3" w:rsidRDefault="003420FB" w:rsidP="008D5FF3">
            <w:pPr>
              <w:spacing w:before="80" w:after="80"/>
              <w:jc w:val="center"/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A74F4"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A person to whom Regulation 13A of the Regulations applies shall, no later than three months from </w:t>
            </w:r>
            <w:r w:rsidR="00B23D82" w:rsidRPr="00FF54C0"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31 </w:t>
            </w:r>
            <w:r w:rsidR="008D5FF3" w:rsidRPr="00FF54C0"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t>December 2020</w:t>
            </w:r>
            <w:r w:rsidR="004900BD"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4900BD" w:rsidRPr="005A74F4"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t>(the “Relevant Date”</w:t>
            </w:r>
            <w:r w:rsidR="004900BD"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) or no later than three months from the date on which Regulation </w:t>
            </w:r>
            <w:r w:rsidR="00DE624E"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13A </w:t>
            </w:r>
            <w:r w:rsidR="004900BD"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t>first applies</w:t>
            </w:r>
            <w:r w:rsidRPr="00FF54C0"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0B7561"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to the person </w:t>
            </w:r>
            <w:r w:rsidRPr="005A74F4"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provide the Central Bank </w:t>
            </w:r>
            <w:r w:rsidR="00473035"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of Ireland (the </w:t>
            </w:r>
            <w:r w:rsidR="00A11729"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t>“</w:t>
            </w:r>
            <w:r w:rsidR="00473035"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t>Central Bank</w:t>
            </w:r>
            <w:r w:rsidR="00A11729"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t>”</w:t>
            </w:r>
            <w:r w:rsidR="00473035"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t>)</w:t>
            </w:r>
            <w:r w:rsidR="00B23D82" w:rsidRPr="005A74F4"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Pr="005A74F4"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t>with the following information</w:t>
            </w:r>
            <w:r w:rsidR="0038728A">
              <w:rPr>
                <w:rStyle w:val="FootnoteReference"/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footnoteReference w:id="1"/>
            </w:r>
            <w:r w:rsidRPr="005A74F4">
              <w:rPr>
                <w:rFonts w:ascii="Lato" w:hAnsi="Lato" w:cstheme="minorHAnsi"/>
                <w:b/>
                <w:color w:val="FFFFFF" w:themeColor="background1"/>
                <w:sz w:val="24"/>
                <w:szCs w:val="24"/>
                <w:lang w:val="en-GB"/>
              </w:rPr>
              <w:t>:</w:t>
            </w:r>
          </w:p>
          <w:p w14:paraId="2607C4B6" w14:textId="77777777" w:rsidR="002867F3" w:rsidRPr="005A74F4" w:rsidRDefault="002867F3" w:rsidP="008D5FF3">
            <w:pPr>
              <w:spacing w:before="80" w:after="80"/>
              <w:jc w:val="center"/>
              <w:rPr>
                <w:rFonts w:ascii="Lato" w:hAnsi="Lato" w:cstheme="minorHAnsi"/>
                <w:b/>
              </w:rPr>
            </w:pPr>
          </w:p>
        </w:tc>
      </w:tr>
      <w:tr w:rsidR="003420FB" w14:paraId="09D8995D" w14:textId="77777777" w:rsidTr="00770DA1">
        <w:trPr>
          <w:trHeight w:val="397"/>
        </w:trPr>
        <w:tc>
          <w:tcPr>
            <w:tcW w:w="5000" w:type="pct"/>
            <w:gridSpan w:val="2"/>
            <w:shd w:val="clear" w:color="auto" w:fill="09506C"/>
            <w:vAlign w:val="center"/>
          </w:tcPr>
          <w:p w14:paraId="3B9CCFB1" w14:textId="77777777" w:rsidR="003420FB" w:rsidRPr="00886E13" w:rsidRDefault="003420FB" w:rsidP="00060B51">
            <w:pPr>
              <w:spacing w:before="80" w:after="80"/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886E13">
              <w:rPr>
                <w:rFonts w:ascii="Lato" w:hAnsi="Lato"/>
                <w:b/>
                <w:color w:val="FFFFFF" w:themeColor="background1"/>
                <w:sz w:val="24"/>
                <w:szCs w:val="24"/>
                <w:lang w:val="en-GB"/>
              </w:rPr>
              <w:t>Part 1 Company Details</w:t>
            </w:r>
          </w:p>
        </w:tc>
      </w:tr>
      <w:tr w:rsidR="003420FB" w14:paraId="42C63C22" w14:textId="77777777" w:rsidTr="00770DA1">
        <w:trPr>
          <w:trHeight w:val="397"/>
        </w:trPr>
        <w:tc>
          <w:tcPr>
            <w:tcW w:w="2514" w:type="pct"/>
            <w:shd w:val="clear" w:color="auto" w:fill="0083A0"/>
            <w:vAlign w:val="center"/>
          </w:tcPr>
          <w:p w14:paraId="55803304" w14:textId="77777777" w:rsidR="003420FB" w:rsidRPr="00886E13" w:rsidRDefault="003420FB" w:rsidP="00060B51">
            <w:pPr>
              <w:spacing w:before="80" w:after="80"/>
              <w:jc w:val="center"/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886E13"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Information Required</w:t>
            </w:r>
          </w:p>
        </w:tc>
        <w:tc>
          <w:tcPr>
            <w:tcW w:w="2486" w:type="pct"/>
            <w:shd w:val="clear" w:color="auto" w:fill="0083A0"/>
            <w:vAlign w:val="center"/>
          </w:tcPr>
          <w:p w14:paraId="3231FD11" w14:textId="77777777" w:rsidR="003420FB" w:rsidRPr="00886E13" w:rsidRDefault="003420FB" w:rsidP="00060B51">
            <w:pPr>
              <w:spacing w:before="80" w:after="80"/>
              <w:jc w:val="center"/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886E13"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Information Provided</w:t>
            </w:r>
          </w:p>
        </w:tc>
      </w:tr>
      <w:tr w:rsidR="003420FB" w14:paraId="22F4F395" w14:textId="77777777" w:rsidTr="00770DA1">
        <w:tc>
          <w:tcPr>
            <w:tcW w:w="2514" w:type="pct"/>
            <w:vAlign w:val="center"/>
          </w:tcPr>
          <w:p w14:paraId="49FDBEB7" w14:textId="775ACBD1" w:rsidR="003420FB" w:rsidRPr="00574426" w:rsidRDefault="00574426" w:rsidP="00E76DAF">
            <w:pPr>
              <w:spacing w:before="80" w:after="80"/>
              <w:jc w:val="both"/>
              <w:rPr>
                <w:rFonts w:ascii="Lato" w:hAnsi="Lato"/>
                <w:sz w:val="21"/>
                <w:szCs w:val="21"/>
              </w:rPr>
            </w:pPr>
            <w:r w:rsidRPr="00574426">
              <w:rPr>
                <w:rFonts w:ascii="Lato" w:hAnsi="Lato"/>
                <w:sz w:val="21"/>
                <w:szCs w:val="21"/>
              </w:rPr>
              <w:t xml:space="preserve">Name </w:t>
            </w:r>
          </w:p>
        </w:tc>
        <w:tc>
          <w:tcPr>
            <w:tcW w:w="2486" w:type="pct"/>
            <w:vAlign w:val="center"/>
          </w:tcPr>
          <w:p w14:paraId="268A4E92" w14:textId="77777777" w:rsidR="003420FB" w:rsidRPr="00886E13" w:rsidRDefault="003420FB" w:rsidP="00574426">
            <w:pPr>
              <w:spacing w:before="120" w:after="120"/>
              <w:rPr>
                <w:rFonts w:ascii="Lato" w:hAnsi="Lato"/>
              </w:rPr>
            </w:pPr>
          </w:p>
        </w:tc>
      </w:tr>
      <w:tr w:rsidR="00E76DAF" w14:paraId="26AC17EB" w14:textId="77777777" w:rsidTr="00770DA1">
        <w:tc>
          <w:tcPr>
            <w:tcW w:w="2514" w:type="pct"/>
            <w:vAlign w:val="center"/>
          </w:tcPr>
          <w:p w14:paraId="7791B7A9" w14:textId="1DFB113A" w:rsidR="00E76DAF" w:rsidRPr="00574426" w:rsidRDefault="00E76DAF" w:rsidP="00E76DAF">
            <w:pPr>
              <w:spacing w:before="80" w:after="8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 xml:space="preserve">Trading name if different from the above </w:t>
            </w:r>
          </w:p>
        </w:tc>
        <w:tc>
          <w:tcPr>
            <w:tcW w:w="2486" w:type="pct"/>
            <w:vAlign w:val="center"/>
          </w:tcPr>
          <w:p w14:paraId="2C3FCD1A" w14:textId="77777777" w:rsidR="00E76DAF" w:rsidRDefault="00E76DAF" w:rsidP="00574426">
            <w:pPr>
              <w:spacing w:before="120" w:after="120"/>
              <w:rPr>
                <w:rFonts w:ascii="Lato" w:hAnsi="Lato"/>
              </w:rPr>
            </w:pPr>
          </w:p>
        </w:tc>
      </w:tr>
      <w:tr w:rsidR="003420FB" w14:paraId="4928AC1D" w14:textId="77777777" w:rsidTr="00E76DAF">
        <w:trPr>
          <w:trHeight w:val="497"/>
        </w:trPr>
        <w:tc>
          <w:tcPr>
            <w:tcW w:w="2514" w:type="pct"/>
            <w:vAlign w:val="center"/>
          </w:tcPr>
          <w:p w14:paraId="2A316BFA" w14:textId="5FEE9433" w:rsidR="003420FB" w:rsidRPr="00574426" w:rsidRDefault="003420FB" w:rsidP="00E76DAF">
            <w:pPr>
              <w:spacing w:before="80" w:after="80"/>
              <w:jc w:val="both"/>
              <w:rPr>
                <w:rFonts w:ascii="Lato" w:hAnsi="Lato"/>
                <w:sz w:val="21"/>
                <w:szCs w:val="21"/>
              </w:rPr>
            </w:pPr>
            <w:r w:rsidRPr="00574426">
              <w:rPr>
                <w:rFonts w:ascii="Lato" w:hAnsi="Lato"/>
                <w:sz w:val="21"/>
                <w:szCs w:val="21"/>
              </w:rPr>
              <w:t>Address of</w:t>
            </w:r>
            <w:r w:rsidR="00574426" w:rsidRPr="00574426">
              <w:rPr>
                <w:rFonts w:ascii="Lato" w:hAnsi="Lato"/>
                <w:sz w:val="21"/>
                <w:szCs w:val="21"/>
              </w:rPr>
              <w:t xml:space="preserve"> the head office </w:t>
            </w:r>
          </w:p>
        </w:tc>
        <w:tc>
          <w:tcPr>
            <w:tcW w:w="2486" w:type="pct"/>
            <w:vAlign w:val="center"/>
          </w:tcPr>
          <w:p w14:paraId="660AD8B6" w14:textId="77777777" w:rsidR="005D75E1" w:rsidRPr="00886E13" w:rsidRDefault="005D75E1" w:rsidP="00574426">
            <w:pPr>
              <w:spacing w:before="120" w:after="120"/>
              <w:rPr>
                <w:rFonts w:ascii="Lato" w:hAnsi="Lato"/>
              </w:rPr>
            </w:pPr>
          </w:p>
        </w:tc>
      </w:tr>
      <w:tr w:rsidR="003420FB" w14:paraId="2CCEE1EE" w14:textId="77777777" w:rsidTr="00770DA1">
        <w:tc>
          <w:tcPr>
            <w:tcW w:w="2514" w:type="pct"/>
            <w:vAlign w:val="center"/>
          </w:tcPr>
          <w:p w14:paraId="385FA0E3" w14:textId="66471660" w:rsidR="003420FB" w:rsidRPr="00574426" w:rsidRDefault="003420FB" w:rsidP="00E76DAF">
            <w:pPr>
              <w:spacing w:before="80" w:after="80"/>
              <w:jc w:val="both"/>
              <w:rPr>
                <w:rFonts w:ascii="Lato" w:hAnsi="Lato"/>
                <w:sz w:val="21"/>
                <w:szCs w:val="21"/>
              </w:rPr>
            </w:pPr>
            <w:r w:rsidRPr="00574426">
              <w:rPr>
                <w:rFonts w:ascii="Lato" w:hAnsi="Lato"/>
                <w:sz w:val="21"/>
                <w:szCs w:val="21"/>
              </w:rPr>
              <w:t>Where applicable, the address of the establishment in the State from which the company pu</w:t>
            </w:r>
            <w:r w:rsidR="00574426" w:rsidRPr="00574426">
              <w:rPr>
                <w:rFonts w:ascii="Lato" w:hAnsi="Lato"/>
                <w:sz w:val="21"/>
                <w:szCs w:val="21"/>
              </w:rPr>
              <w:t>rsues the business of insurance</w:t>
            </w:r>
            <w:r w:rsidR="00804CEA">
              <w:rPr>
                <w:rFonts w:ascii="Lato" w:hAnsi="Lato"/>
                <w:sz w:val="21"/>
                <w:szCs w:val="21"/>
              </w:rPr>
              <w:t xml:space="preserve"> in accordance with the Regulations</w:t>
            </w:r>
          </w:p>
        </w:tc>
        <w:tc>
          <w:tcPr>
            <w:tcW w:w="2486" w:type="pct"/>
            <w:vAlign w:val="center"/>
          </w:tcPr>
          <w:p w14:paraId="47AC01D3" w14:textId="77777777" w:rsidR="003420FB" w:rsidRPr="00886E13" w:rsidRDefault="003420FB" w:rsidP="00574426">
            <w:pPr>
              <w:spacing w:before="120" w:after="120"/>
              <w:rPr>
                <w:rFonts w:ascii="Lato" w:hAnsi="Lato"/>
              </w:rPr>
            </w:pPr>
          </w:p>
        </w:tc>
      </w:tr>
      <w:tr w:rsidR="003420FB" w14:paraId="4F57D8B8" w14:textId="77777777" w:rsidTr="00770DA1">
        <w:tc>
          <w:tcPr>
            <w:tcW w:w="2514" w:type="pct"/>
            <w:vAlign w:val="center"/>
          </w:tcPr>
          <w:p w14:paraId="17BE3EFB" w14:textId="661E6869" w:rsidR="003420FB" w:rsidRPr="00574426" w:rsidRDefault="00574426" w:rsidP="00E76DAF">
            <w:pPr>
              <w:spacing w:before="80" w:after="80"/>
              <w:jc w:val="both"/>
              <w:rPr>
                <w:rFonts w:ascii="Lato" w:hAnsi="Lato"/>
                <w:sz w:val="21"/>
                <w:szCs w:val="21"/>
              </w:rPr>
            </w:pPr>
            <w:r w:rsidRPr="00574426">
              <w:rPr>
                <w:rFonts w:ascii="Lato" w:hAnsi="Lato" w:cstheme="minorHAnsi"/>
                <w:sz w:val="21"/>
                <w:szCs w:val="21"/>
              </w:rPr>
              <w:t xml:space="preserve">LEI </w:t>
            </w:r>
          </w:p>
        </w:tc>
        <w:tc>
          <w:tcPr>
            <w:tcW w:w="2486" w:type="pct"/>
            <w:vAlign w:val="center"/>
          </w:tcPr>
          <w:p w14:paraId="7882DCA7" w14:textId="77777777" w:rsidR="003420FB" w:rsidRPr="00886E13" w:rsidRDefault="003420FB" w:rsidP="00574426">
            <w:pPr>
              <w:spacing w:before="120" w:after="120"/>
              <w:rPr>
                <w:rFonts w:ascii="Lato" w:hAnsi="Lato"/>
              </w:rPr>
            </w:pPr>
          </w:p>
        </w:tc>
      </w:tr>
      <w:tr w:rsidR="00276841" w14:paraId="17F3AF20" w14:textId="77777777" w:rsidTr="00770DA1">
        <w:tc>
          <w:tcPr>
            <w:tcW w:w="2514" w:type="pct"/>
            <w:vAlign w:val="center"/>
          </w:tcPr>
          <w:p w14:paraId="7821F3F7" w14:textId="77777777" w:rsidR="00276841" w:rsidRPr="00574426" w:rsidRDefault="00276841" w:rsidP="00E76DAF">
            <w:pPr>
              <w:spacing w:before="80" w:after="80"/>
              <w:jc w:val="both"/>
              <w:rPr>
                <w:rFonts w:ascii="Lato" w:hAnsi="Lato" w:cstheme="minorHAnsi"/>
                <w:sz w:val="21"/>
                <w:szCs w:val="21"/>
              </w:rPr>
            </w:pPr>
            <w:r>
              <w:rPr>
                <w:rFonts w:ascii="Lato" w:hAnsi="Lato" w:cstheme="minorHAnsi"/>
                <w:sz w:val="21"/>
                <w:szCs w:val="21"/>
              </w:rPr>
              <w:t>Annual Reporting Date</w:t>
            </w:r>
          </w:p>
        </w:tc>
        <w:tc>
          <w:tcPr>
            <w:tcW w:w="2486" w:type="pct"/>
            <w:vAlign w:val="center"/>
          </w:tcPr>
          <w:p w14:paraId="499944DD" w14:textId="77777777" w:rsidR="00276841" w:rsidRPr="00886E13" w:rsidRDefault="00276841" w:rsidP="00574426">
            <w:pPr>
              <w:spacing w:before="120" w:after="120"/>
              <w:rPr>
                <w:rFonts w:ascii="Lato" w:hAnsi="Lato"/>
              </w:rPr>
            </w:pPr>
          </w:p>
        </w:tc>
      </w:tr>
      <w:tr w:rsidR="003420FB" w14:paraId="0EB5206A" w14:textId="77777777" w:rsidTr="00770DA1">
        <w:tc>
          <w:tcPr>
            <w:tcW w:w="2514" w:type="pct"/>
            <w:vAlign w:val="center"/>
          </w:tcPr>
          <w:p w14:paraId="7A92141F" w14:textId="77777777" w:rsidR="003420FB" w:rsidRPr="00574426" w:rsidRDefault="003420FB" w:rsidP="00E76DAF">
            <w:pPr>
              <w:spacing w:before="80" w:after="80"/>
              <w:jc w:val="both"/>
              <w:rPr>
                <w:rFonts w:ascii="Lato" w:hAnsi="Lato"/>
                <w:sz w:val="21"/>
                <w:szCs w:val="21"/>
              </w:rPr>
            </w:pPr>
            <w:r w:rsidRPr="00574426">
              <w:rPr>
                <w:rFonts w:ascii="Lato" w:hAnsi="Lato"/>
                <w:sz w:val="21"/>
                <w:szCs w:val="21"/>
              </w:rPr>
              <w:t>If the company belongs to a cross-border group, the name of the group supervisor and the structure of the group together with the last r</w:t>
            </w:r>
            <w:r w:rsidR="00574426" w:rsidRPr="00574426">
              <w:rPr>
                <w:rFonts w:ascii="Lato" w:hAnsi="Lato"/>
                <w:sz w:val="21"/>
                <w:szCs w:val="21"/>
              </w:rPr>
              <w:t>eported group solvency position</w:t>
            </w:r>
          </w:p>
        </w:tc>
        <w:tc>
          <w:tcPr>
            <w:tcW w:w="2486" w:type="pct"/>
            <w:vAlign w:val="center"/>
          </w:tcPr>
          <w:p w14:paraId="511ADDA0" w14:textId="77777777" w:rsidR="003420FB" w:rsidRPr="00886E13" w:rsidRDefault="003420FB" w:rsidP="00574426">
            <w:pPr>
              <w:spacing w:before="120" w:after="120"/>
              <w:rPr>
                <w:rFonts w:ascii="Lato" w:hAnsi="Lato"/>
              </w:rPr>
            </w:pPr>
          </w:p>
        </w:tc>
      </w:tr>
    </w:tbl>
    <w:p w14:paraId="55A93B74" w14:textId="385B4601" w:rsidR="00C324E0" w:rsidRDefault="00C324E0" w:rsidP="00574426">
      <w:pPr>
        <w:spacing w:before="120" w:after="120" w:line="240" w:lineRule="auto"/>
        <w:rPr>
          <w:rFonts w:ascii="Lato" w:hAnsi="Lato"/>
        </w:rPr>
      </w:pPr>
    </w:p>
    <w:p w14:paraId="209958DA" w14:textId="77777777" w:rsidR="00C324E0" w:rsidRDefault="00C324E0">
      <w:pPr>
        <w:rPr>
          <w:rFonts w:ascii="Lato" w:hAnsi="Lato"/>
        </w:rPr>
      </w:pPr>
      <w:r>
        <w:rPr>
          <w:rFonts w:ascii="Lato" w:hAnsi="Lato"/>
        </w:rPr>
        <w:br w:type="page"/>
      </w:r>
    </w:p>
    <w:p w14:paraId="418221E6" w14:textId="77777777" w:rsidR="00E12CD5" w:rsidRPr="00966750" w:rsidRDefault="00E12CD5" w:rsidP="00574426">
      <w:pPr>
        <w:spacing w:before="120" w:after="120" w:line="240" w:lineRule="auto"/>
        <w:rPr>
          <w:rFonts w:ascii="Lato" w:hAnsi="Lato"/>
        </w:rPr>
      </w:pPr>
    </w:p>
    <w:tbl>
      <w:tblPr>
        <w:tblStyle w:val="TableGrid"/>
        <w:tblW w:w="5057" w:type="pct"/>
        <w:tblLook w:val="04A0" w:firstRow="1" w:lastRow="0" w:firstColumn="1" w:lastColumn="0" w:noHBand="0" w:noVBand="1"/>
      </w:tblPr>
      <w:tblGrid>
        <w:gridCol w:w="4869"/>
        <w:gridCol w:w="4869"/>
      </w:tblGrid>
      <w:tr w:rsidR="00060B51" w14:paraId="29A32DC1" w14:textId="77777777" w:rsidTr="00770DA1">
        <w:trPr>
          <w:trHeight w:val="397"/>
          <w:tblHeader/>
        </w:trPr>
        <w:tc>
          <w:tcPr>
            <w:tcW w:w="5000" w:type="pct"/>
            <w:gridSpan w:val="2"/>
            <w:shd w:val="clear" w:color="auto" w:fill="09506C"/>
            <w:vAlign w:val="center"/>
          </w:tcPr>
          <w:p w14:paraId="585AACC7" w14:textId="77777777" w:rsidR="00060B51" w:rsidRPr="00886E13" w:rsidRDefault="00060B51" w:rsidP="00060B51">
            <w:pPr>
              <w:spacing w:before="80" w:after="80"/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886E13">
              <w:rPr>
                <w:rFonts w:ascii="Lato" w:hAnsi="Lato"/>
                <w:b/>
                <w:color w:val="FFFFFF" w:themeColor="background1"/>
                <w:sz w:val="24"/>
                <w:szCs w:val="24"/>
                <w:lang w:val="en-GB"/>
              </w:rPr>
              <w:t>Part 2 Insurance business in the State</w:t>
            </w:r>
          </w:p>
        </w:tc>
      </w:tr>
      <w:tr w:rsidR="00892F56" w14:paraId="41191379" w14:textId="77777777" w:rsidTr="00770DA1">
        <w:trPr>
          <w:trHeight w:val="397"/>
          <w:tblHeader/>
        </w:trPr>
        <w:tc>
          <w:tcPr>
            <w:tcW w:w="2500" w:type="pct"/>
            <w:shd w:val="clear" w:color="auto" w:fill="0083A0"/>
            <w:vAlign w:val="center"/>
          </w:tcPr>
          <w:p w14:paraId="741F0852" w14:textId="77777777" w:rsidR="00892F56" w:rsidRPr="00886E13" w:rsidRDefault="00892F56" w:rsidP="00060B51">
            <w:pPr>
              <w:spacing w:before="80" w:after="80"/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886E13">
              <w:rPr>
                <w:rFonts w:ascii="Lato" w:hAnsi="Lato"/>
                <w:b/>
                <w:color w:val="FFFFFF" w:themeColor="background1"/>
                <w:sz w:val="24"/>
                <w:szCs w:val="24"/>
                <w:lang w:val="en-GB"/>
              </w:rPr>
              <w:t>Information Required</w:t>
            </w:r>
          </w:p>
        </w:tc>
        <w:tc>
          <w:tcPr>
            <w:tcW w:w="2500" w:type="pct"/>
            <w:shd w:val="clear" w:color="auto" w:fill="0083A0"/>
          </w:tcPr>
          <w:p w14:paraId="658F2F5E" w14:textId="77777777" w:rsidR="00892F56" w:rsidRPr="00886E13" w:rsidRDefault="00060B51" w:rsidP="00060B51">
            <w:pPr>
              <w:spacing w:before="80" w:after="80"/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886E13">
              <w:rPr>
                <w:rFonts w:ascii="Lato" w:hAnsi="Lato"/>
                <w:b/>
                <w:color w:val="FFFFFF" w:themeColor="background1"/>
                <w:sz w:val="24"/>
                <w:szCs w:val="24"/>
                <w:lang w:val="en-GB"/>
              </w:rPr>
              <w:t>Information Provided</w:t>
            </w:r>
          </w:p>
        </w:tc>
      </w:tr>
      <w:tr w:rsidR="00892F56" w14:paraId="4E1BDF39" w14:textId="77777777" w:rsidTr="00770DA1">
        <w:tc>
          <w:tcPr>
            <w:tcW w:w="2500" w:type="pct"/>
            <w:vAlign w:val="center"/>
          </w:tcPr>
          <w:p w14:paraId="7A0CD921" w14:textId="77777777" w:rsidR="00892F56" w:rsidRPr="00574426" w:rsidRDefault="00892F56" w:rsidP="00E76DAF">
            <w:pPr>
              <w:spacing w:before="80" w:after="80"/>
              <w:jc w:val="both"/>
              <w:rPr>
                <w:rFonts w:ascii="Lato" w:hAnsi="Lato"/>
                <w:sz w:val="21"/>
                <w:szCs w:val="21"/>
              </w:rPr>
            </w:pPr>
            <w:r w:rsidRPr="00574426">
              <w:rPr>
                <w:rFonts w:ascii="Lato" w:hAnsi="Lato"/>
                <w:sz w:val="21"/>
                <w:szCs w:val="21"/>
              </w:rPr>
              <w:t>The classes of insurance according to Schedule 1 and Schedule 2 of the Regulations, which the company has been authorised to transact in the State</w:t>
            </w:r>
          </w:p>
        </w:tc>
        <w:tc>
          <w:tcPr>
            <w:tcW w:w="2500" w:type="pct"/>
          </w:tcPr>
          <w:p w14:paraId="59F2AE77" w14:textId="77777777" w:rsidR="00892F56" w:rsidRPr="00886E13" w:rsidRDefault="00892F56" w:rsidP="00574426">
            <w:pPr>
              <w:spacing w:before="120" w:after="120"/>
              <w:rPr>
                <w:rFonts w:ascii="Lato" w:hAnsi="Lato"/>
                <w:b/>
              </w:rPr>
            </w:pPr>
          </w:p>
        </w:tc>
      </w:tr>
      <w:tr w:rsidR="00892F56" w14:paraId="4C445523" w14:textId="77777777" w:rsidTr="00770DA1">
        <w:tc>
          <w:tcPr>
            <w:tcW w:w="2500" w:type="pct"/>
            <w:vAlign w:val="center"/>
          </w:tcPr>
          <w:p w14:paraId="1E4F7F4D" w14:textId="77777777" w:rsidR="00892F56" w:rsidRPr="00574426" w:rsidRDefault="00892F56" w:rsidP="00E76DAF">
            <w:pPr>
              <w:spacing w:before="80" w:after="80"/>
              <w:jc w:val="both"/>
              <w:rPr>
                <w:rFonts w:ascii="Lato" w:hAnsi="Lato"/>
                <w:sz w:val="21"/>
                <w:szCs w:val="21"/>
              </w:rPr>
            </w:pPr>
            <w:r w:rsidRPr="00574426">
              <w:rPr>
                <w:rFonts w:ascii="Lato" w:hAnsi="Lato"/>
                <w:sz w:val="21"/>
                <w:szCs w:val="21"/>
              </w:rPr>
              <w:t>The nature of the risks or commitments, which the company covers in the State</w:t>
            </w:r>
          </w:p>
        </w:tc>
        <w:tc>
          <w:tcPr>
            <w:tcW w:w="2500" w:type="pct"/>
          </w:tcPr>
          <w:p w14:paraId="6AD36E88" w14:textId="77777777" w:rsidR="00892F56" w:rsidRPr="00886E13" w:rsidRDefault="00892F56" w:rsidP="00574426">
            <w:pPr>
              <w:spacing w:before="120" w:after="120"/>
              <w:rPr>
                <w:rFonts w:ascii="Lato" w:hAnsi="Lato"/>
                <w:b/>
              </w:rPr>
            </w:pPr>
          </w:p>
        </w:tc>
      </w:tr>
      <w:tr w:rsidR="00892F56" w14:paraId="3372B7AD" w14:textId="77777777" w:rsidTr="00770DA1">
        <w:tc>
          <w:tcPr>
            <w:tcW w:w="2500" w:type="pct"/>
            <w:vAlign w:val="center"/>
          </w:tcPr>
          <w:p w14:paraId="7482F1C2" w14:textId="77777777" w:rsidR="00892F56" w:rsidRPr="00574426" w:rsidRDefault="00892F56" w:rsidP="00E76DAF">
            <w:pPr>
              <w:spacing w:before="80" w:after="80"/>
              <w:jc w:val="both"/>
              <w:rPr>
                <w:rFonts w:ascii="Lato" w:hAnsi="Lato" w:cstheme="minorHAnsi"/>
                <w:color w:val="000000" w:themeColor="text1"/>
                <w:sz w:val="21"/>
                <w:szCs w:val="21"/>
              </w:rPr>
            </w:pPr>
            <w:r w:rsidRPr="00574426">
              <w:rPr>
                <w:rFonts w:ascii="Lato" w:hAnsi="Lato" w:cstheme="minorHAnsi"/>
                <w:color w:val="000000" w:themeColor="text1"/>
                <w:sz w:val="21"/>
                <w:szCs w:val="21"/>
              </w:rPr>
              <w:t>Where the company covers risks in Class 10 (Motor Vehicle Liability), other than carrier’s liability in the State provide:</w:t>
            </w:r>
          </w:p>
          <w:p w14:paraId="5E819BB5" w14:textId="77777777" w:rsidR="00892F56" w:rsidRPr="00574426" w:rsidRDefault="00892F56" w:rsidP="00E76DAF">
            <w:pPr>
              <w:pStyle w:val="ListParagraph"/>
              <w:numPr>
                <w:ilvl w:val="0"/>
                <w:numId w:val="1"/>
              </w:numPr>
              <w:spacing w:before="80" w:after="80"/>
              <w:ind w:left="589" w:hanging="567"/>
              <w:contextualSpacing w:val="0"/>
              <w:jc w:val="both"/>
              <w:rPr>
                <w:rFonts w:ascii="Lato" w:hAnsi="Lato" w:cstheme="minorHAnsi"/>
                <w:color w:val="000000" w:themeColor="text1"/>
                <w:sz w:val="21"/>
                <w:szCs w:val="21"/>
              </w:rPr>
            </w:pPr>
            <w:r w:rsidRPr="00574426">
              <w:rPr>
                <w:rFonts w:ascii="Lato" w:hAnsi="Lato" w:cstheme="minorHAnsi"/>
                <w:color w:val="000000" w:themeColor="text1"/>
                <w:sz w:val="21"/>
                <w:szCs w:val="21"/>
              </w:rPr>
              <w:t>the name</w:t>
            </w:r>
            <w:r w:rsidRPr="00574426">
              <w:rPr>
                <w:rFonts w:ascii="Lato" w:hAnsi="Lato"/>
                <w:sz w:val="21"/>
                <w:szCs w:val="21"/>
              </w:rPr>
              <w:t xml:space="preserve"> </w:t>
            </w:r>
            <w:r w:rsidRPr="00574426">
              <w:rPr>
                <w:rFonts w:ascii="Lato" w:hAnsi="Lato" w:cstheme="minorHAnsi"/>
                <w:color w:val="000000" w:themeColor="text1"/>
                <w:sz w:val="21"/>
                <w:szCs w:val="21"/>
              </w:rPr>
              <w:t>and address of the company’s appointed claims representative in the State;</w:t>
            </w:r>
          </w:p>
          <w:p w14:paraId="2D3F4EE3" w14:textId="77777777" w:rsidR="00892F56" w:rsidRPr="00574426" w:rsidRDefault="00892F56" w:rsidP="00E76DAF">
            <w:pPr>
              <w:pStyle w:val="ListParagraph"/>
              <w:numPr>
                <w:ilvl w:val="0"/>
                <w:numId w:val="1"/>
              </w:numPr>
              <w:spacing w:before="80" w:after="80"/>
              <w:ind w:left="589" w:hanging="567"/>
              <w:contextualSpacing w:val="0"/>
              <w:jc w:val="both"/>
              <w:rPr>
                <w:rFonts w:ascii="Lato" w:hAnsi="Lato" w:cstheme="minorHAnsi"/>
                <w:sz w:val="21"/>
                <w:szCs w:val="21"/>
              </w:rPr>
            </w:pPr>
            <w:r w:rsidRPr="00574426">
              <w:rPr>
                <w:rFonts w:ascii="Lato" w:hAnsi="Lato" w:cstheme="minorHAnsi"/>
                <w:color w:val="000000" w:themeColor="text1"/>
                <w:sz w:val="21"/>
                <w:szCs w:val="21"/>
              </w:rPr>
              <w:t>confirmation that the company participates in the financing of the Motor Insurers’ Bureau of Ireland and the national guarantee fund of the State; and</w:t>
            </w:r>
          </w:p>
          <w:p w14:paraId="70C23606" w14:textId="77777777" w:rsidR="00892F56" w:rsidRPr="00574426" w:rsidRDefault="00892F56" w:rsidP="00E76DAF">
            <w:pPr>
              <w:pStyle w:val="ListParagraph"/>
              <w:numPr>
                <w:ilvl w:val="0"/>
                <w:numId w:val="1"/>
              </w:numPr>
              <w:spacing w:before="80" w:after="80"/>
              <w:ind w:left="589" w:hanging="567"/>
              <w:contextualSpacing w:val="0"/>
              <w:jc w:val="both"/>
              <w:rPr>
                <w:rFonts w:ascii="Lato" w:hAnsi="Lato" w:cstheme="minorHAnsi"/>
                <w:sz w:val="21"/>
                <w:szCs w:val="21"/>
              </w:rPr>
            </w:pPr>
            <w:r w:rsidRPr="00574426">
              <w:rPr>
                <w:rFonts w:ascii="Lato" w:hAnsi="Lato" w:cstheme="minorHAnsi"/>
                <w:color w:val="000000" w:themeColor="text1"/>
                <w:sz w:val="21"/>
                <w:szCs w:val="21"/>
              </w:rPr>
              <w:t>confirmation that the company is a party to the Declined Cases Agreement.</w:t>
            </w:r>
          </w:p>
        </w:tc>
        <w:tc>
          <w:tcPr>
            <w:tcW w:w="2500" w:type="pct"/>
          </w:tcPr>
          <w:p w14:paraId="659F8308" w14:textId="77777777" w:rsidR="00892F56" w:rsidRPr="00886E13" w:rsidRDefault="00892F56" w:rsidP="007A771C">
            <w:pPr>
              <w:rPr>
                <w:rFonts w:ascii="Lato" w:hAnsi="Lato"/>
                <w:b/>
              </w:rPr>
            </w:pPr>
          </w:p>
        </w:tc>
      </w:tr>
      <w:tr w:rsidR="00892F56" w14:paraId="3F0FFC44" w14:textId="77777777" w:rsidTr="00770DA1">
        <w:tc>
          <w:tcPr>
            <w:tcW w:w="2500" w:type="pct"/>
            <w:vAlign w:val="center"/>
          </w:tcPr>
          <w:p w14:paraId="52FD45A8" w14:textId="2CFC85C9" w:rsidR="00892F56" w:rsidRPr="00574426" w:rsidRDefault="00892F56" w:rsidP="00872016">
            <w:pPr>
              <w:spacing w:before="80" w:after="80"/>
              <w:jc w:val="both"/>
              <w:rPr>
                <w:rFonts w:ascii="Lato" w:hAnsi="Lato" w:cstheme="minorHAnsi"/>
                <w:sz w:val="21"/>
                <w:szCs w:val="21"/>
              </w:rPr>
            </w:pPr>
            <w:r w:rsidRPr="00574426">
              <w:rPr>
                <w:rFonts w:ascii="Lato" w:hAnsi="Lato" w:cstheme="minorHAnsi"/>
                <w:sz w:val="21"/>
                <w:szCs w:val="21"/>
              </w:rPr>
              <w:t>Information</w:t>
            </w:r>
            <w:r w:rsidRPr="00574426">
              <w:rPr>
                <w:rStyle w:val="FootnoteReference"/>
                <w:rFonts w:ascii="Lato" w:hAnsi="Lato" w:cstheme="minorHAnsi"/>
                <w:sz w:val="21"/>
                <w:szCs w:val="21"/>
              </w:rPr>
              <w:footnoteReference w:id="2"/>
            </w:r>
            <w:r w:rsidRPr="00574426">
              <w:rPr>
                <w:rFonts w:ascii="Lato" w:hAnsi="Lato" w:cstheme="minorHAnsi"/>
                <w:sz w:val="21"/>
                <w:szCs w:val="21"/>
              </w:rPr>
              <w:t xml:space="preserve"> </w:t>
            </w:r>
            <w:r w:rsidR="00872016" w:rsidRPr="00872016">
              <w:rPr>
                <w:rFonts w:ascii="Lato" w:hAnsi="Lato" w:cstheme="minorHAnsi"/>
                <w:sz w:val="21"/>
                <w:szCs w:val="21"/>
              </w:rPr>
              <w:t>regarding any local directly employed individuals, third or related parties, involved in the administrating of the existing portfolio, in order to terminate the company’s activities in the State</w:t>
            </w:r>
            <w:r w:rsidR="00872016">
              <w:rPr>
                <w:rFonts w:ascii="Lato" w:hAnsi="Lato" w:cstheme="minorHAnsi"/>
                <w:sz w:val="21"/>
                <w:szCs w:val="21"/>
              </w:rPr>
              <w:t>.</w:t>
            </w:r>
          </w:p>
        </w:tc>
        <w:tc>
          <w:tcPr>
            <w:tcW w:w="2500" w:type="pct"/>
          </w:tcPr>
          <w:p w14:paraId="596627C1" w14:textId="77777777" w:rsidR="00892F56" w:rsidRPr="00886E13" w:rsidRDefault="00892F56" w:rsidP="007A771C">
            <w:pPr>
              <w:rPr>
                <w:rFonts w:ascii="Lato" w:hAnsi="Lato"/>
                <w:b/>
              </w:rPr>
            </w:pPr>
          </w:p>
        </w:tc>
      </w:tr>
      <w:tr w:rsidR="00892F56" w14:paraId="00DADEFD" w14:textId="77777777" w:rsidTr="00770DA1">
        <w:tc>
          <w:tcPr>
            <w:tcW w:w="2500" w:type="pct"/>
            <w:vAlign w:val="center"/>
          </w:tcPr>
          <w:p w14:paraId="634D9EC8" w14:textId="77777777" w:rsidR="00892F56" w:rsidRPr="00574426" w:rsidRDefault="00892F56" w:rsidP="00E76DAF">
            <w:pPr>
              <w:spacing w:before="80" w:after="80"/>
              <w:jc w:val="both"/>
              <w:rPr>
                <w:rFonts w:ascii="Lato" w:hAnsi="Lato" w:cstheme="minorHAnsi"/>
                <w:sz w:val="21"/>
                <w:szCs w:val="21"/>
              </w:rPr>
            </w:pPr>
            <w:r w:rsidRPr="00574426">
              <w:rPr>
                <w:rFonts w:ascii="Lato" w:hAnsi="Lato" w:cstheme="minorHAnsi"/>
                <w:sz w:val="21"/>
                <w:szCs w:val="21"/>
              </w:rPr>
              <w:t>Identification and contact details of the person within the company responsible for handling of complaints in relation to insurance business in the State</w:t>
            </w:r>
          </w:p>
        </w:tc>
        <w:tc>
          <w:tcPr>
            <w:tcW w:w="2500" w:type="pct"/>
          </w:tcPr>
          <w:p w14:paraId="33D155F1" w14:textId="77777777" w:rsidR="00892F56" w:rsidRPr="00886E13" w:rsidRDefault="00892F56" w:rsidP="007A771C">
            <w:pPr>
              <w:rPr>
                <w:rFonts w:ascii="Lato" w:hAnsi="Lato"/>
                <w:b/>
              </w:rPr>
            </w:pPr>
          </w:p>
        </w:tc>
      </w:tr>
    </w:tbl>
    <w:p w14:paraId="67A93A9E" w14:textId="77777777" w:rsidR="003420FB" w:rsidRPr="00966750" w:rsidRDefault="003420FB" w:rsidP="00574426">
      <w:pPr>
        <w:spacing w:before="120" w:after="120" w:line="240" w:lineRule="auto"/>
        <w:rPr>
          <w:rFonts w:ascii="Lato" w:hAnsi="Lato"/>
        </w:rPr>
      </w:pPr>
    </w:p>
    <w:tbl>
      <w:tblPr>
        <w:tblStyle w:val="TableGrid"/>
        <w:tblW w:w="5034" w:type="pct"/>
        <w:tblLook w:val="04A0" w:firstRow="1" w:lastRow="0" w:firstColumn="1" w:lastColumn="0" w:noHBand="0" w:noVBand="1"/>
      </w:tblPr>
      <w:tblGrid>
        <w:gridCol w:w="4876"/>
        <w:gridCol w:w="4817"/>
      </w:tblGrid>
      <w:tr w:rsidR="00C20A93" w14:paraId="002932DD" w14:textId="77777777" w:rsidTr="00770DA1">
        <w:trPr>
          <w:trHeight w:val="397"/>
          <w:tblHeader/>
        </w:trPr>
        <w:tc>
          <w:tcPr>
            <w:tcW w:w="5000" w:type="pct"/>
            <w:gridSpan w:val="2"/>
            <w:shd w:val="clear" w:color="auto" w:fill="09506C"/>
            <w:vAlign w:val="center"/>
          </w:tcPr>
          <w:p w14:paraId="623AADC4" w14:textId="77777777" w:rsidR="00C20A93" w:rsidRPr="00886E13" w:rsidRDefault="00C20A93" w:rsidP="00060B51">
            <w:pPr>
              <w:spacing w:before="80" w:after="80"/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886E13">
              <w:rPr>
                <w:rFonts w:ascii="Lato" w:hAnsi="Lato"/>
                <w:b/>
                <w:color w:val="FFFFFF" w:themeColor="background1"/>
                <w:sz w:val="24"/>
                <w:szCs w:val="24"/>
                <w:lang w:val="en-GB"/>
              </w:rPr>
              <w:t>Part 3 Conditions for application of Regulation 13B of the Regulations</w:t>
            </w:r>
          </w:p>
        </w:tc>
      </w:tr>
      <w:tr w:rsidR="00C20A93" w14:paraId="74B57503" w14:textId="77777777" w:rsidTr="00770DA1">
        <w:trPr>
          <w:trHeight w:val="397"/>
          <w:tblHeader/>
        </w:trPr>
        <w:tc>
          <w:tcPr>
            <w:tcW w:w="2515" w:type="pct"/>
            <w:shd w:val="clear" w:color="auto" w:fill="0083A0"/>
            <w:vAlign w:val="center"/>
          </w:tcPr>
          <w:p w14:paraId="47910906" w14:textId="77777777" w:rsidR="00C20A93" w:rsidRPr="00886E13" w:rsidRDefault="00C20A93" w:rsidP="00060B51">
            <w:pPr>
              <w:spacing w:before="80" w:after="80"/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886E13">
              <w:rPr>
                <w:rFonts w:ascii="Lato" w:hAnsi="Lato"/>
                <w:b/>
                <w:color w:val="FFFFFF" w:themeColor="background1"/>
                <w:sz w:val="24"/>
                <w:szCs w:val="24"/>
                <w:lang w:val="en-GB"/>
              </w:rPr>
              <w:t>Information Required</w:t>
            </w:r>
          </w:p>
        </w:tc>
        <w:tc>
          <w:tcPr>
            <w:tcW w:w="2485" w:type="pct"/>
            <w:shd w:val="clear" w:color="auto" w:fill="0083A0"/>
            <w:vAlign w:val="center"/>
          </w:tcPr>
          <w:p w14:paraId="221402A0" w14:textId="77777777" w:rsidR="00C20A93" w:rsidRPr="00886E13" w:rsidRDefault="00C20A93" w:rsidP="00060B51">
            <w:pPr>
              <w:spacing w:before="80" w:after="80"/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886E13">
              <w:rPr>
                <w:rFonts w:ascii="Lato" w:hAnsi="Lato"/>
                <w:b/>
                <w:color w:val="FFFFFF" w:themeColor="background1"/>
                <w:sz w:val="24"/>
                <w:szCs w:val="24"/>
                <w:lang w:val="en-GB"/>
              </w:rPr>
              <w:t>Information Provided</w:t>
            </w:r>
          </w:p>
        </w:tc>
      </w:tr>
      <w:tr w:rsidR="00C20A93" w:rsidRPr="00574426" w14:paraId="40F585D9" w14:textId="77777777" w:rsidTr="00770DA1">
        <w:tc>
          <w:tcPr>
            <w:tcW w:w="2515" w:type="pct"/>
            <w:shd w:val="clear" w:color="auto" w:fill="auto"/>
            <w:vAlign w:val="center"/>
          </w:tcPr>
          <w:p w14:paraId="7056D977" w14:textId="77777777" w:rsidR="005614FE" w:rsidRPr="00574426" w:rsidRDefault="00C20A93" w:rsidP="00E76DAF">
            <w:pPr>
              <w:spacing w:beforeLines="80" w:before="192" w:afterLines="80" w:after="192"/>
              <w:jc w:val="both"/>
              <w:rPr>
                <w:b/>
                <w:sz w:val="21"/>
                <w:szCs w:val="21"/>
              </w:rPr>
            </w:pPr>
            <w:r w:rsidRPr="00574426">
              <w:rPr>
                <w:rFonts w:ascii="Lato" w:hAnsi="Lato" w:cstheme="minorHAnsi"/>
                <w:sz w:val="21"/>
                <w:szCs w:val="21"/>
              </w:rPr>
              <w:t>Was the company, immediately before the Relevant Date, authorised as an insurance undertaking within the meaning of the Directive</w:t>
            </w:r>
            <w:r w:rsidRPr="00574426">
              <w:rPr>
                <w:rStyle w:val="FootnoteReference"/>
                <w:rFonts w:ascii="Lato" w:hAnsi="Lato" w:cstheme="minorHAnsi"/>
                <w:sz w:val="21"/>
                <w:szCs w:val="21"/>
              </w:rPr>
              <w:footnoteReference w:id="3"/>
            </w:r>
            <w:r w:rsidRPr="00574426">
              <w:rPr>
                <w:rFonts w:ascii="Lato" w:hAnsi="Lato" w:cstheme="minorHAnsi"/>
                <w:sz w:val="21"/>
                <w:szCs w:val="21"/>
              </w:rPr>
              <w:t xml:space="preserve"> under the law of the United Kingdom or Gibraltar giving effect to the Directive?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4EE1A14A" w14:textId="77777777" w:rsidR="00C20A93" w:rsidRPr="00574426" w:rsidRDefault="00C20A93" w:rsidP="00E76DA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C20A93" w:rsidRPr="00574426" w14:paraId="2A27C10C" w14:textId="77777777" w:rsidTr="00770DA1">
        <w:tc>
          <w:tcPr>
            <w:tcW w:w="2515" w:type="pct"/>
            <w:shd w:val="clear" w:color="auto" w:fill="auto"/>
            <w:vAlign w:val="center"/>
          </w:tcPr>
          <w:p w14:paraId="261CBA3D" w14:textId="77777777" w:rsidR="00C20A93" w:rsidRPr="00574426" w:rsidRDefault="00C20A93" w:rsidP="00E76DAF">
            <w:pPr>
              <w:spacing w:beforeLines="80" w:before="192" w:afterLines="80" w:after="192"/>
              <w:jc w:val="both"/>
              <w:rPr>
                <w:rFonts w:cstheme="minorHAnsi"/>
                <w:sz w:val="21"/>
                <w:szCs w:val="21"/>
              </w:rPr>
            </w:pPr>
            <w:r w:rsidRPr="00574426">
              <w:rPr>
                <w:rFonts w:ascii="Lato" w:hAnsi="Lato" w:cstheme="minorHAnsi"/>
                <w:sz w:val="21"/>
                <w:szCs w:val="21"/>
              </w:rPr>
              <w:t>Has the company, before the Relevant Date</w:t>
            </w:r>
            <w:r w:rsidR="007A771C" w:rsidRPr="00574426">
              <w:rPr>
                <w:rFonts w:ascii="Lato" w:hAnsi="Lato" w:cstheme="minorHAnsi"/>
                <w:sz w:val="21"/>
                <w:szCs w:val="21"/>
              </w:rPr>
              <w:t>:</w:t>
            </w:r>
          </w:p>
          <w:p w14:paraId="372178EC" w14:textId="77777777" w:rsidR="00574426" w:rsidRPr="00574426" w:rsidRDefault="00C20A93" w:rsidP="00E76DAF">
            <w:pPr>
              <w:pStyle w:val="ListParagraph"/>
              <w:numPr>
                <w:ilvl w:val="0"/>
                <w:numId w:val="3"/>
              </w:numPr>
              <w:spacing w:beforeLines="80" w:before="192" w:afterLines="80" w:after="192"/>
              <w:ind w:left="589" w:hanging="567"/>
              <w:contextualSpacing w:val="0"/>
              <w:jc w:val="both"/>
              <w:rPr>
                <w:rFonts w:ascii="Lato" w:hAnsi="Lato" w:cstheme="minorHAnsi"/>
                <w:sz w:val="21"/>
                <w:szCs w:val="21"/>
              </w:rPr>
            </w:pPr>
            <w:r w:rsidRPr="00574426">
              <w:rPr>
                <w:rFonts w:ascii="Lato" w:hAnsi="Lato" w:cstheme="minorHAnsi"/>
                <w:sz w:val="21"/>
                <w:szCs w:val="21"/>
              </w:rPr>
              <w:t>established a branch and started business in the State, or</w:t>
            </w:r>
          </w:p>
          <w:p w14:paraId="1A28C982" w14:textId="77777777" w:rsidR="00804CEA" w:rsidRPr="00E76DAF" w:rsidRDefault="00C20A93" w:rsidP="00E76DAF">
            <w:pPr>
              <w:pStyle w:val="ListParagraph"/>
              <w:numPr>
                <w:ilvl w:val="0"/>
                <w:numId w:val="3"/>
              </w:numPr>
              <w:spacing w:beforeLines="80" w:before="192" w:afterLines="80" w:after="192"/>
              <w:ind w:left="589" w:hanging="567"/>
              <w:contextualSpacing w:val="0"/>
              <w:jc w:val="both"/>
              <w:rPr>
                <w:b/>
                <w:sz w:val="21"/>
                <w:szCs w:val="21"/>
              </w:rPr>
            </w:pPr>
            <w:r w:rsidRPr="00574426">
              <w:rPr>
                <w:rFonts w:ascii="Lato" w:hAnsi="Lato" w:cstheme="minorHAnsi"/>
                <w:sz w:val="21"/>
                <w:szCs w:val="21"/>
              </w:rPr>
              <w:lastRenderedPageBreak/>
              <w:t>pursued business in the State under the freedom to provide services,</w:t>
            </w:r>
          </w:p>
          <w:p w14:paraId="29C7368D" w14:textId="77777777" w:rsidR="00C20A93" w:rsidRPr="00574426" w:rsidRDefault="00C20A93" w:rsidP="00E76DAF">
            <w:pPr>
              <w:pStyle w:val="ListParagraph"/>
              <w:spacing w:beforeLines="80" w:before="192" w:afterLines="80" w:after="192"/>
              <w:ind w:left="589"/>
              <w:contextualSpacing w:val="0"/>
              <w:jc w:val="both"/>
              <w:rPr>
                <w:b/>
                <w:sz w:val="21"/>
                <w:szCs w:val="21"/>
              </w:rPr>
            </w:pPr>
            <w:r w:rsidRPr="00574426">
              <w:rPr>
                <w:rFonts w:ascii="Lato" w:hAnsi="Lato"/>
                <w:sz w:val="21"/>
                <w:szCs w:val="21"/>
              </w:rPr>
              <w:t xml:space="preserve"> </w:t>
            </w:r>
            <w:r w:rsidRPr="00574426">
              <w:rPr>
                <w:rFonts w:ascii="Lato" w:hAnsi="Lato" w:cstheme="minorHAnsi"/>
                <w:sz w:val="21"/>
                <w:szCs w:val="21"/>
              </w:rPr>
              <w:t>in accordance with Chapter VIII of Title I of the Directive?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5A848D26" w14:textId="77777777" w:rsidR="00886E13" w:rsidRPr="00574426" w:rsidRDefault="00886E13" w:rsidP="00E76DAF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872016" w:rsidRPr="00574426" w14:paraId="14D7E163" w14:textId="77777777" w:rsidTr="00770DA1">
        <w:tc>
          <w:tcPr>
            <w:tcW w:w="2515" w:type="pct"/>
            <w:shd w:val="clear" w:color="auto" w:fill="auto"/>
            <w:vAlign w:val="center"/>
          </w:tcPr>
          <w:p w14:paraId="300CAF1A" w14:textId="4F215796" w:rsidR="00872016" w:rsidRDefault="007610D7" w:rsidP="007610D7">
            <w:pPr>
              <w:spacing w:before="80" w:after="80"/>
              <w:ind w:left="22"/>
              <w:jc w:val="both"/>
              <w:rPr>
                <w:rFonts w:ascii="Lato" w:hAnsi="Lato" w:cstheme="minorHAnsi"/>
                <w:sz w:val="21"/>
                <w:szCs w:val="21"/>
              </w:rPr>
            </w:pPr>
            <w:r>
              <w:rPr>
                <w:rFonts w:ascii="Lato" w:hAnsi="Lato" w:cstheme="minorHAnsi"/>
                <w:sz w:val="21"/>
                <w:szCs w:val="21"/>
              </w:rPr>
              <w:t>Please provide relevant details on this branch or freedom to provide services business.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71A65355" w14:textId="77777777" w:rsidR="00872016" w:rsidRPr="00574426" w:rsidRDefault="00872016" w:rsidP="00F815D1">
            <w:pPr>
              <w:jc w:val="both"/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F815D1" w:rsidRPr="00574426" w14:paraId="38B7167E" w14:textId="77777777" w:rsidTr="00770DA1">
        <w:tc>
          <w:tcPr>
            <w:tcW w:w="2515" w:type="pct"/>
            <w:shd w:val="clear" w:color="auto" w:fill="auto"/>
            <w:vAlign w:val="center"/>
          </w:tcPr>
          <w:p w14:paraId="678A60A9" w14:textId="772D56BF" w:rsidR="00F815D1" w:rsidRPr="00F815D1" w:rsidDel="00804CEA" w:rsidRDefault="00F815D1" w:rsidP="00F815D1">
            <w:pPr>
              <w:spacing w:before="80" w:after="80"/>
              <w:ind w:left="22"/>
              <w:jc w:val="both"/>
              <w:rPr>
                <w:rFonts w:ascii="Lato" w:hAnsi="Lato" w:cstheme="minorHAnsi"/>
                <w:sz w:val="21"/>
                <w:szCs w:val="21"/>
              </w:rPr>
            </w:pPr>
            <w:r>
              <w:rPr>
                <w:rFonts w:ascii="Lato" w:hAnsi="Lato" w:cstheme="minorHAnsi"/>
                <w:sz w:val="21"/>
                <w:szCs w:val="21"/>
              </w:rPr>
              <w:t>H</w:t>
            </w:r>
            <w:r w:rsidRPr="00F815D1">
              <w:rPr>
                <w:rFonts w:ascii="Lato" w:hAnsi="Lato" w:cstheme="minorHAnsi"/>
                <w:sz w:val="21"/>
                <w:szCs w:val="21"/>
              </w:rPr>
              <w:t>as the company, on or before the Relevant Date, ceased to conduct new insurance contracts in the State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42AB17A6" w14:textId="77777777" w:rsidR="00F815D1" w:rsidRPr="00574426" w:rsidRDefault="00F815D1" w:rsidP="00F815D1">
            <w:pPr>
              <w:jc w:val="both"/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C20A93" w:rsidRPr="00574426" w14:paraId="128FA254" w14:textId="77777777" w:rsidTr="00770DA1">
        <w:tc>
          <w:tcPr>
            <w:tcW w:w="2515" w:type="pct"/>
            <w:shd w:val="clear" w:color="auto" w:fill="auto"/>
            <w:vAlign w:val="center"/>
          </w:tcPr>
          <w:p w14:paraId="6C44F116" w14:textId="33675ABF" w:rsidR="00C20A93" w:rsidRPr="00574426" w:rsidRDefault="00F815D1" w:rsidP="00F815D1">
            <w:pPr>
              <w:spacing w:before="80" w:after="80"/>
              <w:jc w:val="both"/>
              <w:rPr>
                <w:rFonts w:ascii="Lato" w:hAnsi="Lato"/>
                <w:b/>
                <w:sz w:val="21"/>
                <w:szCs w:val="21"/>
              </w:rPr>
            </w:pPr>
            <w:r>
              <w:rPr>
                <w:rFonts w:ascii="Lato" w:hAnsi="Lato" w:cstheme="minorHAnsi"/>
                <w:sz w:val="21"/>
                <w:szCs w:val="21"/>
              </w:rPr>
              <w:t>W</w:t>
            </w:r>
            <w:r w:rsidR="00804CEA">
              <w:rPr>
                <w:rFonts w:ascii="Lato" w:hAnsi="Lato" w:cstheme="minorHAnsi"/>
                <w:sz w:val="21"/>
                <w:szCs w:val="21"/>
              </w:rPr>
              <w:t xml:space="preserve">ill the company, </w:t>
            </w:r>
            <w:r w:rsidR="00C20A93" w:rsidRPr="00574426">
              <w:rPr>
                <w:rFonts w:ascii="Lato" w:hAnsi="Lato" w:cstheme="minorHAnsi"/>
                <w:sz w:val="21"/>
                <w:szCs w:val="21"/>
              </w:rPr>
              <w:t xml:space="preserve">after that </w:t>
            </w:r>
            <w:r w:rsidR="00804CEA">
              <w:rPr>
                <w:rFonts w:ascii="Lato" w:hAnsi="Lato" w:cstheme="minorHAnsi"/>
                <w:sz w:val="21"/>
                <w:szCs w:val="21"/>
              </w:rPr>
              <w:t>Relevant D</w:t>
            </w:r>
            <w:r w:rsidR="00C20A93" w:rsidRPr="00574426">
              <w:rPr>
                <w:rFonts w:ascii="Lato" w:hAnsi="Lato" w:cstheme="minorHAnsi"/>
                <w:sz w:val="21"/>
                <w:szCs w:val="21"/>
              </w:rPr>
              <w:t>ate, exclusively administer its existing portfolio in order to terminate its activity in the State?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2BE1DAB2" w14:textId="77777777" w:rsidR="00C20A93" w:rsidRPr="00574426" w:rsidRDefault="00C20A93" w:rsidP="00E76DAF">
            <w:pPr>
              <w:jc w:val="both"/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C20A93" w:rsidRPr="00574426" w14:paraId="4936E21A" w14:textId="77777777" w:rsidTr="00942F24">
        <w:trPr>
          <w:trHeight w:val="803"/>
        </w:trPr>
        <w:tc>
          <w:tcPr>
            <w:tcW w:w="2515" w:type="pct"/>
            <w:shd w:val="clear" w:color="auto" w:fill="auto"/>
            <w:vAlign w:val="center"/>
          </w:tcPr>
          <w:p w14:paraId="2B5324D1" w14:textId="77777777" w:rsidR="00C20A93" w:rsidRPr="00574426" w:rsidRDefault="00C20A93" w:rsidP="00E76DAF">
            <w:pPr>
              <w:spacing w:before="80" w:after="80"/>
              <w:jc w:val="both"/>
              <w:rPr>
                <w:rFonts w:ascii="Lato" w:hAnsi="Lato"/>
                <w:sz w:val="21"/>
                <w:szCs w:val="21"/>
              </w:rPr>
            </w:pPr>
            <w:r w:rsidRPr="00574426">
              <w:rPr>
                <w:rFonts w:ascii="Lato" w:hAnsi="Lato"/>
                <w:sz w:val="21"/>
                <w:szCs w:val="21"/>
              </w:rPr>
              <w:t>Does the company comply with the general good requirements of the State?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2FB83786" w14:textId="77777777" w:rsidR="00C20A93" w:rsidRPr="00574426" w:rsidRDefault="00C20A93" w:rsidP="00E76DAF">
            <w:pPr>
              <w:jc w:val="both"/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C20A93" w:rsidRPr="00574426" w14:paraId="55F18114" w14:textId="77777777" w:rsidTr="00942F24">
        <w:trPr>
          <w:trHeight w:val="1126"/>
        </w:trPr>
        <w:tc>
          <w:tcPr>
            <w:tcW w:w="2515" w:type="pct"/>
            <w:shd w:val="clear" w:color="auto" w:fill="auto"/>
            <w:vAlign w:val="center"/>
          </w:tcPr>
          <w:p w14:paraId="598CD1CA" w14:textId="020010C8" w:rsidR="00DD7B77" w:rsidRPr="00574426" w:rsidRDefault="00DD7B77" w:rsidP="00E76DAF">
            <w:pPr>
              <w:spacing w:before="80" w:after="80"/>
              <w:jc w:val="both"/>
              <w:rPr>
                <w:rFonts w:ascii="Lato" w:hAnsi="Lato"/>
                <w:sz w:val="21"/>
                <w:szCs w:val="21"/>
              </w:rPr>
            </w:pPr>
            <w:r w:rsidRPr="00574426">
              <w:rPr>
                <w:rFonts w:ascii="Lato" w:hAnsi="Lato"/>
                <w:sz w:val="21"/>
                <w:szCs w:val="21"/>
              </w:rPr>
              <w:t xml:space="preserve">Does the company intend to permanently cease to </w:t>
            </w:r>
            <w:r w:rsidR="00283294">
              <w:rPr>
                <w:rFonts w:ascii="Lato" w:hAnsi="Lato"/>
                <w:sz w:val="21"/>
                <w:szCs w:val="21"/>
              </w:rPr>
              <w:t xml:space="preserve">administer its existing portfolio </w:t>
            </w:r>
            <w:r w:rsidRPr="00574426">
              <w:rPr>
                <w:rFonts w:ascii="Lato" w:hAnsi="Lato"/>
                <w:sz w:val="21"/>
                <w:szCs w:val="21"/>
              </w:rPr>
              <w:t xml:space="preserve">in the State by the date that is </w:t>
            </w:r>
            <w:r w:rsidR="0066480E">
              <w:rPr>
                <w:rFonts w:ascii="Lato" w:hAnsi="Lato"/>
                <w:sz w:val="21"/>
                <w:szCs w:val="21"/>
              </w:rPr>
              <w:t>fifteen</w:t>
            </w:r>
            <w:r w:rsidRPr="00574426">
              <w:rPr>
                <w:rFonts w:ascii="Lato" w:hAnsi="Lato"/>
                <w:sz w:val="21"/>
                <w:szCs w:val="21"/>
              </w:rPr>
              <w:t xml:space="preserve"> years from the </w:t>
            </w:r>
            <w:r w:rsidR="00942F24">
              <w:rPr>
                <w:rFonts w:ascii="Lato" w:hAnsi="Lato"/>
                <w:sz w:val="21"/>
                <w:szCs w:val="21"/>
              </w:rPr>
              <w:t>R</w:t>
            </w:r>
            <w:r w:rsidRPr="00574426">
              <w:rPr>
                <w:rFonts w:ascii="Lato" w:hAnsi="Lato"/>
                <w:sz w:val="21"/>
                <w:szCs w:val="21"/>
              </w:rPr>
              <w:t xml:space="preserve">elevant </w:t>
            </w:r>
            <w:r w:rsidR="00942F24">
              <w:rPr>
                <w:rFonts w:ascii="Lato" w:hAnsi="Lato"/>
                <w:sz w:val="21"/>
                <w:szCs w:val="21"/>
              </w:rPr>
              <w:t>D</w:t>
            </w:r>
            <w:r w:rsidRPr="00574426">
              <w:rPr>
                <w:rFonts w:ascii="Lato" w:hAnsi="Lato"/>
                <w:sz w:val="21"/>
                <w:szCs w:val="21"/>
              </w:rPr>
              <w:t>ate?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0A592421" w14:textId="77777777" w:rsidR="00C20A93" w:rsidRPr="00574426" w:rsidRDefault="00C20A93" w:rsidP="00E76DAF">
            <w:pPr>
              <w:jc w:val="both"/>
              <w:rPr>
                <w:rFonts w:ascii="Lato" w:hAnsi="Lato"/>
                <w:b/>
                <w:sz w:val="21"/>
                <w:szCs w:val="21"/>
              </w:rPr>
            </w:pPr>
          </w:p>
          <w:p w14:paraId="18CBAF20" w14:textId="77777777" w:rsidR="00C20A93" w:rsidRPr="00574426" w:rsidRDefault="00C20A93" w:rsidP="00E76DAF">
            <w:pPr>
              <w:jc w:val="both"/>
              <w:rPr>
                <w:rFonts w:ascii="Lato" w:hAnsi="Lato"/>
                <w:b/>
                <w:sz w:val="21"/>
                <w:szCs w:val="21"/>
              </w:rPr>
            </w:pPr>
          </w:p>
          <w:p w14:paraId="590A2DC0" w14:textId="77777777" w:rsidR="00C20A93" w:rsidRPr="00574426" w:rsidRDefault="00C20A93" w:rsidP="00E76DAF">
            <w:pPr>
              <w:jc w:val="both"/>
              <w:rPr>
                <w:rFonts w:ascii="Lato" w:hAnsi="Lato"/>
                <w:b/>
                <w:sz w:val="21"/>
                <w:szCs w:val="21"/>
              </w:rPr>
            </w:pPr>
          </w:p>
          <w:p w14:paraId="7689F165" w14:textId="77777777" w:rsidR="00C20A93" w:rsidRPr="00574426" w:rsidRDefault="00C20A93" w:rsidP="00E76DAF">
            <w:pPr>
              <w:jc w:val="both"/>
              <w:rPr>
                <w:rFonts w:ascii="Lato" w:hAnsi="Lato"/>
                <w:b/>
                <w:sz w:val="21"/>
                <w:szCs w:val="21"/>
              </w:rPr>
            </w:pPr>
          </w:p>
          <w:p w14:paraId="24FE96F2" w14:textId="77777777" w:rsidR="00C20A93" w:rsidRPr="00574426" w:rsidRDefault="00C20A93" w:rsidP="00E76DAF">
            <w:pPr>
              <w:jc w:val="both"/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C20A93" w:rsidRPr="00574426" w14:paraId="39339EE7" w14:textId="77777777" w:rsidTr="00770DA1">
        <w:trPr>
          <w:trHeight w:val="20"/>
        </w:trPr>
        <w:tc>
          <w:tcPr>
            <w:tcW w:w="2515" w:type="pct"/>
            <w:shd w:val="clear" w:color="auto" w:fill="auto"/>
            <w:vAlign w:val="center"/>
          </w:tcPr>
          <w:p w14:paraId="2CF1BAD4" w14:textId="2D7BDADB" w:rsidR="00942F24" w:rsidRDefault="00942F24" w:rsidP="00E76DAF">
            <w:pPr>
              <w:spacing w:before="80" w:after="80"/>
              <w:jc w:val="both"/>
              <w:rPr>
                <w:rFonts w:ascii="Lato" w:hAnsi="Lato"/>
                <w:sz w:val="21"/>
                <w:szCs w:val="21"/>
              </w:rPr>
            </w:pPr>
            <w:r w:rsidRPr="00942F24">
              <w:rPr>
                <w:rFonts w:ascii="Lato" w:hAnsi="Lato"/>
                <w:sz w:val="21"/>
                <w:szCs w:val="21"/>
              </w:rPr>
              <w:t xml:space="preserve">Please confirm the date by which the company intends to </w:t>
            </w:r>
            <w:r w:rsidR="00283294">
              <w:rPr>
                <w:rFonts w:ascii="Lato" w:hAnsi="Lato"/>
                <w:sz w:val="21"/>
                <w:szCs w:val="21"/>
              </w:rPr>
              <w:t xml:space="preserve">cease to </w:t>
            </w:r>
            <w:r w:rsidR="00283294" w:rsidRPr="00283294">
              <w:rPr>
                <w:rFonts w:ascii="Lato" w:hAnsi="Lato"/>
                <w:sz w:val="21"/>
                <w:szCs w:val="21"/>
              </w:rPr>
              <w:t xml:space="preserve">administer its existing portfolio </w:t>
            </w:r>
            <w:r w:rsidRPr="00942F24">
              <w:rPr>
                <w:rFonts w:ascii="Lato" w:hAnsi="Lato"/>
                <w:sz w:val="21"/>
                <w:szCs w:val="21"/>
              </w:rPr>
              <w:t xml:space="preserve">in the </w:t>
            </w:r>
            <w:r>
              <w:rPr>
                <w:rFonts w:ascii="Lato" w:hAnsi="Lato"/>
                <w:sz w:val="21"/>
                <w:szCs w:val="21"/>
              </w:rPr>
              <w:t>S</w:t>
            </w:r>
            <w:r w:rsidRPr="00942F24">
              <w:rPr>
                <w:rFonts w:ascii="Lato" w:hAnsi="Lato"/>
                <w:sz w:val="21"/>
                <w:szCs w:val="21"/>
              </w:rPr>
              <w:t>tate</w:t>
            </w:r>
            <w:r>
              <w:rPr>
                <w:rFonts w:ascii="Lato" w:hAnsi="Lato"/>
                <w:sz w:val="21"/>
                <w:szCs w:val="21"/>
              </w:rPr>
              <w:t>.</w:t>
            </w:r>
          </w:p>
          <w:p w14:paraId="50991355" w14:textId="77777777" w:rsidR="00942F24" w:rsidRPr="00574426" w:rsidRDefault="00942F24" w:rsidP="00E76DAF">
            <w:pPr>
              <w:spacing w:before="80" w:after="8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 xml:space="preserve">Outline </w:t>
            </w:r>
            <w:r w:rsidRPr="00942F24">
              <w:rPr>
                <w:rFonts w:ascii="Lato" w:hAnsi="Lato"/>
                <w:sz w:val="21"/>
                <w:szCs w:val="21"/>
              </w:rPr>
              <w:t xml:space="preserve">how </w:t>
            </w:r>
            <w:r>
              <w:rPr>
                <w:rFonts w:ascii="Lato" w:hAnsi="Lato"/>
                <w:sz w:val="21"/>
                <w:szCs w:val="21"/>
              </w:rPr>
              <w:t>the company</w:t>
            </w:r>
            <w:r w:rsidRPr="00942F24">
              <w:rPr>
                <w:rFonts w:ascii="Lato" w:hAnsi="Lato"/>
                <w:sz w:val="21"/>
                <w:szCs w:val="21"/>
              </w:rPr>
              <w:t xml:space="preserve"> intend</w:t>
            </w:r>
            <w:r>
              <w:rPr>
                <w:rFonts w:ascii="Lato" w:hAnsi="Lato"/>
                <w:sz w:val="21"/>
                <w:szCs w:val="21"/>
              </w:rPr>
              <w:t>s</w:t>
            </w:r>
            <w:r w:rsidRPr="00942F24">
              <w:rPr>
                <w:rFonts w:ascii="Lato" w:hAnsi="Lato"/>
                <w:sz w:val="21"/>
                <w:szCs w:val="21"/>
              </w:rPr>
              <w:t xml:space="preserve"> to achieve this.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1B878630" w14:textId="77777777" w:rsidR="00C20A93" w:rsidRPr="00574426" w:rsidRDefault="00C20A93" w:rsidP="00E76DAF">
            <w:pPr>
              <w:jc w:val="both"/>
              <w:rPr>
                <w:rFonts w:ascii="Lato" w:hAnsi="Lato"/>
                <w:sz w:val="21"/>
                <w:szCs w:val="21"/>
              </w:rPr>
            </w:pPr>
          </w:p>
        </w:tc>
      </w:tr>
      <w:tr w:rsidR="00C20A93" w:rsidRPr="00574426" w14:paraId="7A5200C6" w14:textId="77777777" w:rsidTr="00770DA1">
        <w:trPr>
          <w:trHeight w:val="20"/>
        </w:trPr>
        <w:tc>
          <w:tcPr>
            <w:tcW w:w="2515" w:type="pct"/>
            <w:shd w:val="clear" w:color="auto" w:fill="auto"/>
            <w:vAlign w:val="center"/>
          </w:tcPr>
          <w:p w14:paraId="0C63D7FE" w14:textId="77777777" w:rsidR="00C20A93" w:rsidRPr="00574426" w:rsidRDefault="00942F24" w:rsidP="00E76DAF">
            <w:pPr>
              <w:spacing w:before="80" w:after="8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Does the</w:t>
            </w:r>
            <w:r w:rsidR="00C20A93" w:rsidRPr="00574426">
              <w:rPr>
                <w:rFonts w:ascii="Lato" w:hAnsi="Lato"/>
                <w:sz w:val="21"/>
                <w:szCs w:val="21"/>
              </w:rPr>
              <w:t xml:space="preserve"> company anticipate that it may need to continue to administer its existing portfolio after the date that is </w:t>
            </w:r>
            <w:r w:rsidR="0066480E">
              <w:rPr>
                <w:rFonts w:ascii="Lato" w:hAnsi="Lato"/>
                <w:sz w:val="21"/>
                <w:szCs w:val="21"/>
              </w:rPr>
              <w:t>fifteen</w:t>
            </w:r>
            <w:r w:rsidR="00C20A93" w:rsidRPr="00574426">
              <w:rPr>
                <w:rFonts w:ascii="Lato" w:hAnsi="Lato"/>
                <w:sz w:val="21"/>
                <w:szCs w:val="21"/>
              </w:rPr>
              <w:t xml:space="preserve"> years from the Relevant Date?</w:t>
            </w:r>
          </w:p>
          <w:p w14:paraId="6D61D71B" w14:textId="77777777" w:rsidR="00C20A93" w:rsidRPr="00574426" w:rsidRDefault="00C20A93" w:rsidP="00E76DAF">
            <w:pPr>
              <w:spacing w:before="80" w:after="80"/>
              <w:jc w:val="both"/>
              <w:rPr>
                <w:rFonts w:ascii="Lato" w:hAnsi="Lato"/>
                <w:sz w:val="21"/>
                <w:szCs w:val="21"/>
              </w:rPr>
            </w:pPr>
            <w:r w:rsidRPr="00574426">
              <w:rPr>
                <w:rFonts w:ascii="Lato" w:hAnsi="Lato"/>
                <w:sz w:val="21"/>
                <w:szCs w:val="21"/>
              </w:rPr>
              <w:t xml:space="preserve">If so, what actions has the company taken, or will it take, during the </w:t>
            </w:r>
            <w:r w:rsidR="0066480E">
              <w:rPr>
                <w:rFonts w:ascii="Lato" w:hAnsi="Lato"/>
                <w:sz w:val="21"/>
                <w:szCs w:val="21"/>
              </w:rPr>
              <w:t>fifteen</w:t>
            </w:r>
            <w:r w:rsidRPr="00574426">
              <w:rPr>
                <w:rFonts w:ascii="Lato" w:hAnsi="Lato"/>
                <w:sz w:val="21"/>
                <w:szCs w:val="21"/>
              </w:rPr>
              <w:t xml:space="preserve">-year period, to ensure that it will have appropriate authorisations to operate in Ireland after the date that is </w:t>
            </w:r>
            <w:r w:rsidR="0066480E">
              <w:rPr>
                <w:rFonts w:ascii="Lato" w:hAnsi="Lato"/>
                <w:sz w:val="21"/>
                <w:szCs w:val="21"/>
              </w:rPr>
              <w:t xml:space="preserve">fifteen </w:t>
            </w:r>
            <w:r w:rsidRPr="00574426">
              <w:rPr>
                <w:rFonts w:ascii="Lato" w:hAnsi="Lato"/>
                <w:sz w:val="21"/>
                <w:szCs w:val="21"/>
              </w:rPr>
              <w:t>years from the Relevant Date?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5D860A9D" w14:textId="77777777" w:rsidR="00C20A93" w:rsidRPr="00574426" w:rsidRDefault="00C20A93" w:rsidP="00E76DAF">
            <w:pPr>
              <w:jc w:val="both"/>
              <w:rPr>
                <w:rFonts w:ascii="Lato" w:hAnsi="Lato"/>
                <w:b/>
                <w:sz w:val="21"/>
                <w:szCs w:val="21"/>
              </w:rPr>
            </w:pPr>
          </w:p>
        </w:tc>
      </w:tr>
    </w:tbl>
    <w:p w14:paraId="36F4A0AB" w14:textId="66A2454C" w:rsidR="00C324E0" w:rsidRDefault="00C324E0" w:rsidP="00E76DAF">
      <w:pPr>
        <w:spacing w:before="120" w:after="120" w:line="240" w:lineRule="auto"/>
        <w:jc w:val="both"/>
        <w:rPr>
          <w:rFonts w:ascii="Lato" w:hAnsi="Lato"/>
        </w:rPr>
      </w:pPr>
    </w:p>
    <w:p w14:paraId="7A496E4A" w14:textId="77777777" w:rsidR="00C324E0" w:rsidRDefault="00C324E0">
      <w:pPr>
        <w:rPr>
          <w:rFonts w:ascii="Lato" w:hAnsi="Lato"/>
        </w:rPr>
      </w:pPr>
      <w:r>
        <w:rPr>
          <w:rFonts w:ascii="Lato" w:hAnsi="Lato"/>
        </w:rPr>
        <w:br w:type="page"/>
      </w:r>
    </w:p>
    <w:p w14:paraId="0E156A78" w14:textId="77777777" w:rsidR="000C0035" w:rsidRDefault="000C0035" w:rsidP="00E76DAF">
      <w:pPr>
        <w:spacing w:before="120" w:after="120" w:line="240" w:lineRule="auto"/>
        <w:jc w:val="both"/>
        <w:rPr>
          <w:rFonts w:ascii="Lato" w:hAnsi="Lato"/>
        </w:rPr>
      </w:pPr>
    </w:p>
    <w:tbl>
      <w:tblPr>
        <w:tblStyle w:val="TableGrid"/>
        <w:tblW w:w="5034" w:type="pct"/>
        <w:tblLook w:val="04A0" w:firstRow="1" w:lastRow="0" w:firstColumn="1" w:lastColumn="0" w:noHBand="0" w:noVBand="1"/>
      </w:tblPr>
      <w:tblGrid>
        <w:gridCol w:w="4874"/>
        <w:gridCol w:w="4819"/>
      </w:tblGrid>
      <w:tr w:rsidR="00EF7699" w:rsidRPr="00886E13" w14:paraId="4E53440A" w14:textId="77777777" w:rsidTr="00F01603">
        <w:trPr>
          <w:trHeight w:val="397"/>
        </w:trPr>
        <w:tc>
          <w:tcPr>
            <w:tcW w:w="5000" w:type="pct"/>
            <w:gridSpan w:val="2"/>
            <w:shd w:val="clear" w:color="auto" w:fill="09506C"/>
            <w:vAlign w:val="center"/>
          </w:tcPr>
          <w:p w14:paraId="61C499F5" w14:textId="77777777" w:rsidR="00EF7699" w:rsidRPr="00886E13" w:rsidRDefault="00EF7699" w:rsidP="00E76DAF">
            <w:pPr>
              <w:spacing w:before="80" w:after="80"/>
              <w:jc w:val="both"/>
              <w:rPr>
                <w:rFonts w:ascii="Lato" w:hAnsi="Lato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Lato" w:hAnsi="Lato"/>
                <w:b/>
                <w:color w:val="FFFFFF" w:themeColor="background1"/>
                <w:sz w:val="24"/>
                <w:szCs w:val="24"/>
                <w:lang w:val="en-GB"/>
              </w:rPr>
              <w:t>Part 4 Contact Details</w:t>
            </w:r>
          </w:p>
        </w:tc>
      </w:tr>
      <w:tr w:rsidR="00EF7699" w:rsidRPr="00886E13" w14:paraId="5587FA88" w14:textId="77777777" w:rsidTr="00F01603">
        <w:trPr>
          <w:trHeight w:val="397"/>
        </w:trPr>
        <w:tc>
          <w:tcPr>
            <w:tcW w:w="2514" w:type="pct"/>
            <w:shd w:val="clear" w:color="auto" w:fill="0083A0"/>
            <w:vAlign w:val="center"/>
          </w:tcPr>
          <w:p w14:paraId="6B660D05" w14:textId="77777777" w:rsidR="00EF7699" w:rsidRPr="00886E13" w:rsidRDefault="00EF7699" w:rsidP="00E76DAF">
            <w:pPr>
              <w:spacing w:before="80" w:after="80"/>
              <w:jc w:val="both"/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886E13"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Information Required</w:t>
            </w:r>
          </w:p>
        </w:tc>
        <w:tc>
          <w:tcPr>
            <w:tcW w:w="2486" w:type="pct"/>
            <w:shd w:val="clear" w:color="auto" w:fill="0083A0"/>
            <w:vAlign w:val="center"/>
          </w:tcPr>
          <w:p w14:paraId="450E6D68" w14:textId="77777777" w:rsidR="00EF7699" w:rsidRPr="00886E13" w:rsidRDefault="00EF7699" w:rsidP="00E76DAF">
            <w:pPr>
              <w:spacing w:before="80" w:after="80"/>
              <w:jc w:val="both"/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886E13"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Information Provided</w:t>
            </w:r>
          </w:p>
        </w:tc>
      </w:tr>
      <w:tr w:rsidR="00EF7699" w:rsidRPr="00886E13" w14:paraId="6B93B895" w14:textId="77777777" w:rsidTr="00F01603">
        <w:tc>
          <w:tcPr>
            <w:tcW w:w="2514" w:type="pct"/>
            <w:vAlign w:val="center"/>
          </w:tcPr>
          <w:p w14:paraId="5CA325BF" w14:textId="77777777" w:rsidR="00EF7699" w:rsidRPr="00574426" w:rsidRDefault="00EF7699" w:rsidP="00E76DAF">
            <w:pPr>
              <w:spacing w:before="80" w:after="80"/>
              <w:jc w:val="both"/>
              <w:rPr>
                <w:rFonts w:ascii="Lato" w:hAnsi="Lato"/>
                <w:sz w:val="21"/>
                <w:szCs w:val="21"/>
              </w:rPr>
            </w:pPr>
            <w:r w:rsidRPr="00574426">
              <w:rPr>
                <w:rFonts w:ascii="Lato" w:hAnsi="Lato" w:cstheme="minorHAnsi"/>
                <w:sz w:val="21"/>
                <w:szCs w:val="21"/>
              </w:rPr>
              <w:t>Name, address, telephone number and email address of the person within the company responsible for communication with the Central Bank</w:t>
            </w:r>
          </w:p>
        </w:tc>
        <w:tc>
          <w:tcPr>
            <w:tcW w:w="2486" w:type="pct"/>
            <w:vAlign w:val="center"/>
          </w:tcPr>
          <w:p w14:paraId="79EBF144" w14:textId="77777777" w:rsidR="00EF7699" w:rsidRPr="00886E13" w:rsidRDefault="00EF7699" w:rsidP="00E76DAF">
            <w:pPr>
              <w:spacing w:before="120" w:after="120"/>
              <w:jc w:val="both"/>
              <w:rPr>
                <w:rFonts w:ascii="Lato" w:hAnsi="Lato"/>
              </w:rPr>
            </w:pPr>
          </w:p>
        </w:tc>
      </w:tr>
      <w:tr w:rsidR="00631A74" w:rsidRPr="00886E13" w14:paraId="378A9A01" w14:textId="77777777" w:rsidTr="00F01603">
        <w:tc>
          <w:tcPr>
            <w:tcW w:w="2514" w:type="pct"/>
            <w:vAlign w:val="center"/>
          </w:tcPr>
          <w:p w14:paraId="5372ECC5" w14:textId="2D1CAEEF" w:rsidR="00631A74" w:rsidRPr="00574426" w:rsidRDefault="00631A74" w:rsidP="0074255F">
            <w:pPr>
              <w:spacing w:before="80" w:after="80"/>
              <w:jc w:val="both"/>
              <w:rPr>
                <w:rFonts w:ascii="Lato" w:hAnsi="Lato" w:cstheme="minorHAnsi"/>
                <w:sz w:val="21"/>
                <w:szCs w:val="21"/>
              </w:rPr>
            </w:pPr>
            <w:r w:rsidRPr="00631A74">
              <w:rPr>
                <w:rFonts w:ascii="Lato" w:hAnsi="Lato" w:cstheme="minorHAnsi"/>
                <w:sz w:val="21"/>
                <w:szCs w:val="21"/>
              </w:rPr>
              <w:t xml:space="preserve">Names, addresses, telephone numbers and email addresses of the individuals within the company who will be act as </w:t>
            </w:r>
            <w:r>
              <w:rPr>
                <w:rFonts w:ascii="Lato" w:hAnsi="Lato" w:cstheme="minorHAnsi"/>
                <w:sz w:val="21"/>
                <w:szCs w:val="21"/>
              </w:rPr>
              <w:t>S</w:t>
            </w:r>
            <w:r w:rsidRPr="00631A74">
              <w:rPr>
                <w:rFonts w:ascii="Lato" w:hAnsi="Lato" w:cstheme="minorHAnsi"/>
                <w:sz w:val="21"/>
                <w:szCs w:val="21"/>
              </w:rPr>
              <w:t xml:space="preserve">ystem </w:t>
            </w:r>
            <w:r>
              <w:rPr>
                <w:rFonts w:ascii="Lato" w:hAnsi="Lato" w:cstheme="minorHAnsi"/>
                <w:sz w:val="21"/>
                <w:szCs w:val="21"/>
              </w:rPr>
              <w:t>A</w:t>
            </w:r>
            <w:r w:rsidRPr="00631A74">
              <w:rPr>
                <w:rFonts w:ascii="Lato" w:hAnsi="Lato" w:cstheme="minorHAnsi"/>
                <w:sz w:val="21"/>
                <w:szCs w:val="21"/>
              </w:rPr>
              <w:t>dministrator for the Central Bank’s Online Reporting System and</w:t>
            </w:r>
            <w:r>
              <w:rPr>
                <w:rFonts w:ascii="Lato" w:hAnsi="Lato" w:cstheme="minorHAnsi"/>
                <w:sz w:val="21"/>
                <w:szCs w:val="21"/>
              </w:rPr>
              <w:t xml:space="preserve"> be responsible </w:t>
            </w:r>
            <w:r w:rsidRPr="00631A74">
              <w:rPr>
                <w:rFonts w:ascii="Lato" w:hAnsi="Lato" w:cstheme="minorHAnsi"/>
                <w:sz w:val="21"/>
                <w:szCs w:val="21"/>
              </w:rPr>
              <w:t>for the setting up of the company on the Central Bank’s Portal.</w:t>
            </w:r>
          </w:p>
        </w:tc>
        <w:tc>
          <w:tcPr>
            <w:tcW w:w="2486" w:type="pct"/>
            <w:vAlign w:val="center"/>
          </w:tcPr>
          <w:p w14:paraId="7AF22BE3" w14:textId="77777777" w:rsidR="00631A74" w:rsidRPr="00886E13" w:rsidRDefault="00631A74" w:rsidP="00E76DAF">
            <w:pPr>
              <w:spacing w:before="120" w:after="120"/>
              <w:jc w:val="both"/>
              <w:rPr>
                <w:rFonts w:ascii="Lato" w:hAnsi="Lato"/>
              </w:rPr>
            </w:pPr>
          </w:p>
        </w:tc>
      </w:tr>
    </w:tbl>
    <w:p w14:paraId="1D1D2823" w14:textId="77777777" w:rsidR="002867F3" w:rsidRDefault="002867F3">
      <w:pPr>
        <w:rPr>
          <w:rFonts w:ascii="Lato" w:hAnsi="Lato"/>
        </w:rPr>
      </w:pPr>
      <w:r>
        <w:rPr>
          <w:rFonts w:ascii="Lato" w:hAnsi="Lato"/>
        </w:rPr>
        <w:br w:type="page"/>
      </w:r>
    </w:p>
    <w:tbl>
      <w:tblPr>
        <w:tblStyle w:val="TableGrid"/>
        <w:tblW w:w="5034" w:type="pct"/>
        <w:tblLook w:val="04A0" w:firstRow="1" w:lastRow="0" w:firstColumn="1" w:lastColumn="0" w:noHBand="0" w:noVBand="1"/>
      </w:tblPr>
      <w:tblGrid>
        <w:gridCol w:w="9693"/>
      </w:tblGrid>
      <w:tr w:rsidR="0066480E" w:rsidRPr="00886E13" w14:paraId="587DD29B" w14:textId="77777777" w:rsidTr="00770DA1">
        <w:trPr>
          <w:trHeight w:val="397"/>
          <w:tblHeader/>
        </w:trPr>
        <w:tc>
          <w:tcPr>
            <w:tcW w:w="5000" w:type="pct"/>
            <w:shd w:val="clear" w:color="auto" w:fill="09506C"/>
            <w:vAlign w:val="center"/>
          </w:tcPr>
          <w:p w14:paraId="029991DF" w14:textId="77777777" w:rsidR="0066480E" w:rsidRPr="00886E13" w:rsidRDefault="0066480E" w:rsidP="00AD6442">
            <w:pPr>
              <w:spacing w:before="80" w:after="80"/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Lato" w:hAnsi="Lato"/>
                <w:b/>
                <w:color w:val="FFFFFF" w:themeColor="background1"/>
                <w:sz w:val="24"/>
                <w:szCs w:val="24"/>
                <w:lang w:val="en-GB"/>
              </w:rPr>
              <w:lastRenderedPageBreak/>
              <w:t>Part 5 Declaration</w:t>
            </w:r>
          </w:p>
        </w:tc>
      </w:tr>
      <w:tr w:rsidR="002867F3" w:rsidRPr="00886E13" w14:paraId="38E2BE8E" w14:textId="77777777" w:rsidTr="00770DA1">
        <w:trPr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E055FCC" w14:textId="77777777" w:rsidR="002867F3" w:rsidRPr="002867F3" w:rsidRDefault="002867F3" w:rsidP="002867F3">
            <w:pPr>
              <w:spacing w:beforeLines="80" w:before="192" w:afterLines="80" w:after="192" w:line="259" w:lineRule="auto"/>
              <w:jc w:val="both"/>
              <w:rPr>
                <w:rFonts w:ascii="Lato" w:hAnsi="Lato"/>
                <w:sz w:val="21"/>
                <w:szCs w:val="21"/>
              </w:rPr>
            </w:pPr>
            <w:r w:rsidRPr="002867F3">
              <w:rPr>
                <w:rFonts w:ascii="Lato" w:hAnsi="Lato"/>
                <w:sz w:val="21"/>
                <w:szCs w:val="21"/>
              </w:rPr>
              <w:t>The company hereby:</w:t>
            </w:r>
          </w:p>
          <w:p w14:paraId="5F38FDA2" w14:textId="57907DC8" w:rsidR="002867F3" w:rsidRPr="002867F3" w:rsidRDefault="002867F3" w:rsidP="002867F3">
            <w:pPr>
              <w:numPr>
                <w:ilvl w:val="0"/>
                <w:numId w:val="2"/>
              </w:numPr>
              <w:spacing w:beforeLines="80" w:before="192" w:afterLines="80" w:after="192" w:line="259" w:lineRule="auto"/>
              <w:rPr>
                <w:rFonts w:ascii="Lato" w:hAnsi="Lato"/>
                <w:sz w:val="21"/>
                <w:szCs w:val="21"/>
              </w:rPr>
            </w:pPr>
            <w:r w:rsidRPr="002867F3">
              <w:rPr>
                <w:rFonts w:ascii="Lato" w:hAnsi="Lato"/>
                <w:sz w:val="21"/>
                <w:szCs w:val="21"/>
              </w:rPr>
              <w:t xml:space="preserve">gives notification to the Central Bank, pursuant to Regulation 13A(5) of the Regulations, of the application of Regulation 13A of </w:t>
            </w:r>
            <w:r w:rsidR="00473035">
              <w:rPr>
                <w:rFonts w:ascii="Lato" w:hAnsi="Lato"/>
                <w:sz w:val="21"/>
                <w:szCs w:val="21"/>
              </w:rPr>
              <w:t xml:space="preserve">the </w:t>
            </w:r>
            <w:r w:rsidRPr="002867F3">
              <w:rPr>
                <w:rFonts w:ascii="Lato" w:hAnsi="Lato"/>
                <w:sz w:val="21"/>
                <w:szCs w:val="21"/>
              </w:rPr>
              <w:t>Regulations  to the company;</w:t>
            </w:r>
          </w:p>
          <w:p w14:paraId="286718AE" w14:textId="77777777" w:rsidR="002867F3" w:rsidRPr="002867F3" w:rsidRDefault="002867F3" w:rsidP="002867F3">
            <w:pPr>
              <w:numPr>
                <w:ilvl w:val="0"/>
                <w:numId w:val="2"/>
              </w:numPr>
              <w:spacing w:beforeLines="80" w:before="192" w:afterLines="80" w:after="192" w:line="259" w:lineRule="auto"/>
              <w:rPr>
                <w:rFonts w:ascii="Lato" w:hAnsi="Lato"/>
                <w:sz w:val="21"/>
                <w:szCs w:val="21"/>
              </w:rPr>
            </w:pPr>
            <w:r w:rsidRPr="002867F3">
              <w:rPr>
                <w:rFonts w:ascii="Lato" w:hAnsi="Lato"/>
                <w:sz w:val="21"/>
                <w:szCs w:val="21"/>
              </w:rPr>
              <w:t>confirms that it satisfies the conditions set out in Regulation 13A(1) of the Regulations;</w:t>
            </w:r>
          </w:p>
          <w:p w14:paraId="162A831C" w14:textId="7AA77F96" w:rsidR="002867F3" w:rsidRPr="002867F3" w:rsidRDefault="002867F3" w:rsidP="002867F3">
            <w:pPr>
              <w:numPr>
                <w:ilvl w:val="0"/>
                <w:numId w:val="2"/>
              </w:numPr>
              <w:spacing w:beforeLines="80" w:before="192" w:afterLines="80" w:after="192" w:line="259" w:lineRule="auto"/>
              <w:rPr>
                <w:rFonts w:ascii="Lato" w:hAnsi="Lato"/>
                <w:sz w:val="21"/>
                <w:szCs w:val="21"/>
              </w:rPr>
            </w:pPr>
            <w:r w:rsidRPr="002867F3">
              <w:rPr>
                <w:rFonts w:ascii="Lato" w:hAnsi="Lato"/>
                <w:sz w:val="21"/>
                <w:szCs w:val="21"/>
              </w:rPr>
              <w:t>certifies that the details and particulars furnished in each part of this form are correct;</w:t>
            </w:r>
            <w:r w:rsidR="00C4656D">
              <w:rPr>
                <w:rFonts w:ascii="Lato" w:hAnsi="Lato"/>
                <w:sz w:val="21"/>
                <w:szCs w:val="21"/>
              </w:rPr>
              <w:t xml:space="preserve"> and</w:t>
            </w:r>
          </w:p>
          <w:p w14:paraId="77F48FFA" w14:textId="15ACA6E2" w:rsidR="002867F3" w:rsidRPr="00F815D1" w:rsidRDefault="002867F3" w:rsidP="002867F3">
            <w:pPr>
              <w:numPr>
                <w:ilvl w:val="0"/>
                <w:numId w:val="2"/>
              </w:numPr>
              <w:spacing w:beforeLines="80" w:before="192" w:afterLines="80" w:after="192" w:line="259" w:lineRule="auto"/>
              <w:rPr>
                <w:rFonts w:ascii="Lato" w:hAnsi="Lato"/>
                <w:sz w:val="21"/>
                <w:szCs w:val="21"/>
              </w:rPr>
            </w:pPr>
            <w:r w:rsidRPr="002867F3">
              <w:rPr>
                <w:rFonts w:ascii="Lato" w:hAnsi="Lato"/>
                <w:sz w:val="21"/>
                <w:szCs w:val="21"/>
              </w:rPr>
              <w:t>undertakes to notify the Central Bank promptly of any changes to the details and particulars furnished in each part of this form</w:t>
            </w:r>
            <w:r w:rsidR="00C4656D">
              <w:rPr>
                <w:rFonts w:ascii="Lato" w:hAnsi="Lato"/>
                <w:sz w:val="21"/>
                <w:szCs w:val="21"/>
              </w:rPr>
              <w:t>.</w:t>
            </w:r>
          </w:p>
          <w:p w14:paraId="65A1B100" w14:textId="77777777" w:rsidR="002867F3" w:rsidRPr="002867F3" w:rsidRDefault="002867F3" w:rsidP="002867F3">
            <w:pPr>
              <w:spacing w:beforeLines="80" w:before="192" w:afterLines="80" w:after="192" w:line="259" w:lineRule="auto"/>
              <w:ind w:left="1125"/>
              <w:jc w:val="both"/>
              <w:rPr>
                <w:rFonts w:ascii="Lato" w:hAnsi="Lato"/>
                <w:sz w:val="21"/>
                <w:szCs w:val="21"/>
              </w:rPr>
            </w:pPr>
          </w:p>
          <w:p w14:paraId="07102F3C" w14:textId="77777777" w:rsidR="002867F3" w:rsidRPr="002867F3" w:rsidRDefault="002867F3" w:rsidP="002867F3">
            <w:pPr>
              <w:spacing w:before="300" w:after="300" w:line="259" w:lineRule="auto"/>
              <w:jc w:val="both"/>
              <w:rPr>
                <w:rFonts w:ascii="Lato" w:hAnsi="Lato"/>
                <w:sz w:val="21"/>
                <w:szCs w:val="21"/>
              </w:rPr>
            </w:pPr>
            <w:r w:rsidRPr="002867F3">
              <w:rPr>
                <w:rFonts w:ascii="Lato" w:hAnsi="Lato"/>
                <w:sz w:val="21"/>
                <w:szCs w:val="21"/>
              </w:rPr>
              <w:t>Signed for and behalf of the company                    _______________________________________________________</w:t>
            </w:r>
          </w:p>
          <w:p w14:paraId="12F0C94C" w14:textId="77777777" w:rsidR="002867F3" w:rsidRPr="002867F3" w:rsidRDefault="002867F3" w:rsidP="002867F3">
            <w:pPr>
              <w:spacing w:before="300" w:after="300" w:line="259" w:lineRule="auto"/>
              <w:jc w:val="both"/>
              <w:rPr>
                <w:rFonts w:ascii="Lato" w:hAnsi="Lato"/>
                <w:sz w:val="21"/>
                <w:szCs w:val="21"/>
              </w:rPr>
            </w:pPr>
            <w:r w:rsidRPr="002867F3">
              <w:rPr>
                <w:rFonts w:ascii="Lato" w:hAnsi="Lato"/>
                <w:sz w:val="21"/>
                <w:szCs w:val="21"/>
              </w:rPr>
              <w:t xml:space="preserve">Full name of signatory </w:t>
            </w:r>
            <w:r w:rsidRPr="002867F3">
              <w:rPr>
                <w:rFonts w:ascii="Lato" w:hAnsi="Lato"/>
                <w:sz w:val="21"/>
                <w:szCs w:val="21"/>
                <w:u w:val="single"/>
              </w:rPr>
              <w:t>in block capitals</w:t>
            </w:r>
            <w:r w:rsidRPr="002867F3">
              <w:rPr>
                <w:rFonts w:ascii="Lato" w:hAnsi="Lato"/>
                <w:sz w:val="21"/>
                <w:szCs w:val="21"/>
              </w:rPr>
              <w:t xml:space="preserve">                 _______________________________________________________</w:t>
            </w:r>
          </w:p>
          <w:p w14:paraId="3A671A70" w14:textId="77777777" w:rsidR="002867F3" w:rsidRPr="002867F3" w:rsidRDefault="002867F3" w:rsidP="002867F3">
            <w:pPr>
              <w:spacing w:before="300" w:after="300" w:line="259" w:lineRule="auto"/>
              <w:jc w:val="both"/>
              <w:rPr>
                <w:rFonts w:ascii="Lato" w:hAnsi="Lato"/>
                <w:sz w:val="21"/>
                <w:szCs w:val="21"/>
              </w:rPr>
            </w:pPr>
            <w:r w:rsidRPr="002867F3">
              <w:rPr>
                <w:rFonts w:ascii="Lato" w:hAnsi="Lato"/>
                <w:sz w:val="21"/>
                <w:szCs w:val="21"/>
              </w:rPr>
              <w:t>Position</w:t>
            </w:r>
            <w:r w:rsidRPr="002867F3">
              <w:rPr>
                <w:rFonts w:ascii="Lato" w:hAnsi="Lato"/>
                <w:sz w:val="21"/>
                <w:szCs w:val="21"/>
                <w:vertAlign w:val="superscript"/>
              </w:rPr>
              <w:footnoteReference w:id="4"/>
            </w:r>
            <w:r w:rsidRPr="002867F3">
              <w:rPr>
                <w:rFonts w:ascii="Lato" w:hAnsi="Lato"/>
                <w:sz w:val="21"/>
                <w:szCs w:val="21"/>
              </w:rPr>
              <w:t xml:space="preserve">                                                                                   _______________________________________________________</w:t>
            </w:r>
          </w:p>
          <w:p w14:paraId="206E0C83" w14:textId="77777777" w:rsidR="002867F3" w:rsidRDefault="002867F3" w:rsidP="00770DA1">
            <w:pPr>
              <w:spacing w:before="80" w:after="80"/>
              <w:rPr>
                <w:rFonts w:ascii="Lato" w:hAnsi="Lato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2867F3">
              <w:rPr>
                <w:rFonts w:ascii="Lato" w:hAnsi="Lato"/>
                <w:sz w:val="21"/>
                <w:szCs w:val="21"/>
              </w:rPr>
              <w:t>Date                                                                                            _______________________________________________________</w:t>
            </w:r>
          </w:p>
        </w:tc>
      </w:tr>
    </w:tbl>
    <w:p w14:paraId="6DB51391" w14:textId="77777777" w:rsidR="0066480E" w:rsidRDefault="0066480E" w:rsidP="00574426">
      <w:pPr>
        <w:spacing w:before="120" w:after="120" w:line="240" w:lineRule="auto"/>
        <w:rPr>
          <w:rFonts w:ascii="Lato" w:hAnsi="Lato"/>
        </w:rPr>
      </w:pPr>
    </w:p>
    <w:p w14:paraId="56BC948A" w14:textId="77777777" w:rsidR="0038728A" w:rsidRPr="0074255F" w:rsidRDefault="0038728A" w:rsidP="009C0A7C">
      <w:pPr>
        <w:ind w:left="1134" w:right="-737" w:hanging="1134"/>
        <w:rPr>
          <w:rFonts w:ascii="Lato" w:hAnsi="Lato"/>
          <w:bCs/>
          <w:color w:val="000000" w:themeColor="text1"/>
        </w:rPr>
      </w:pPr>
      <w:r w:rsidRPr="0038728A">
        <w:rPr>
          <w:rFonts w:ascii="Lato" w:hAnsi="Lato"/>
          <w:bCs/>
        </w:rPr>
        <w:t xml:space="preserve">The completed Notification Form should be emailed to </w:t>
      </w:r>
      <w:r w:rsidRPr="0074255F">
        <w:rPr>
          <w:rFonts w:ascii="Lato" w:hAnsi="Lato"/>
          <w:bCs/>
          <w:color w:val="000000" w:themeColor="text1"/>
        </w:rPr>
        <w:t>insurance@centralbank.ie.</w:t>
      </w:r>
    </w:p>
    <w:p w14:paraId="1B9B5D82" w14:textId="77777777" w:rsidR="0038728A" w:rsidRDefault="0038728A" w:rsidP="00A4643D">
      <w:pPr>
        <w:ind w:left="1134" w:right="-737" w:hanging="1134"/>
        <w:jc w:val="both"/>
        <w:rPr>
          <w:rFonts w:ascii="Lato" w:hAnsi="Lato"/>
          <w:b/>
          <w:bCs/>
        </w:rPr>
      </w:pPr>
    </w:p>
    <w:p w14:paraId="325F02DE" w14:textId="60743E56" w:rsidR="00360EF7" w:rsidRDefault="009C0A7C" w:rsidP="00C31CAC">
      <w:pPr>
        <w:ind w:left="1134" w:right="-1" w:hanging="1134"/>
        <w:jc w:val="both"/>
      </w:pPr>
      <w:r>
        <w:rPr>
          <w:rFonts w:ascii="Lato" w:hAnsi="Lato"/>
          <w:b/>
          <w:bCs/>
        </w:rPr>
        <w:t>NOTE:</w:t>
      </w:r>
      <w:r>
        <w:rPr>
          <w:rFonts w:ascii="Lato" w:hAnsi="Lato"/>
          <w:b/>
          <w:bCs/>
        </w:rPr>
        <w:tab/>
      </w:r>
      <w:r w:rsidR="00360EF7" w:rsidRPr="005A74F4">
        <w:rPr>
          <w:rFonts w:ascii="Lato" w:hAnsi="Lato"/>
          <w:b/>
          <w:bCs/>
        </w:rPr>
        <w:t xml:space="preserve">The Central Bank of Ireland (the “Central Bank”) may process personal data provided by you in order to fulfil its statutory functions or to facilitate its business operations. </w:t>
      </w:r>
      <w:r w:rsidR="004900BD">
        <w:rPr>
          <w:rFonts w:ascii="Lato" w:hAnsi="Lato"/>
          <w:b/>
          <w:bCs/>
        </w:rPr>
        <w:t xml:space="preserve"> </w:t>
      </w:r>
      <w:r w:rsidR="00360EF7" w:rsidRPr="005A74F4">
        <w:rPr>
          <w:rFonts w:ascii="Lato" w:hAnsi="Lato"/>
          <w:b/>
          <w:bCs/>
        </w:rPr>
        <w:t xml:space="preserve">Any personal data will be processed in accordance with the requirements of data protection legislation. </w:t>
      </w:r>
      <w:r w:rsidR="004900BD">
        <w:rPr>
          <w:rFonts w:ascii="Lato" w:hAnsi="Lato"/>
          <w:b/>
          <w:bCs/>
        </w:rPr>
        <w:t xml:space="preserve"> </w:t>
      </w:r>
      <w:r w:rsidR="00360EF7" w:rsidRPr="005A74F4">
        <w:rPr>
          <w:rFonts w:ascii="Lato" w:hAnsi="Lato"/>
          <w:b/>
          <w:bCs/>
        </w:rPr>
        <w:t xml:space="preserve">Any queries concerning the processing of personal data by the Central Bank may be directed to </w:t>
      </w:r>
      <w:hyperlink r:id="rId10" w:history="1">
        <w:r w:rsidR="004900BD" w:rsidRPr="005C679C">
          <w:rPr>
            <w:rStyle w:val="Hyperlink"/>
            <w:rFonts w:ascii="Lato" w:hAnsi="Lato"/>
            <w:b/>
            <w:bCs/>
          </w:rPr>
          <w:t>dataprotection@centralbank.ie</w:t>
        </w:r>
      </w:hyperlink>
      <w:r w:rsidR="00360EF7" w:rsidRPr="005A74F4">
        <w:rPr>
          <w:rFonts w:ascii="Lato" w:hAnsi="Lato"/>
          <w:b/>
          <w:bCs/>
        </w:rPr>
        <w:t>.</w:t>
      </w:r>
      <w:r w:rsidR="004900BD">
        <w:rPr>
          <w:rFonts w:ascii="Lato" w:hAnsi="Lato"/>
          <w:b/>
          <w:bCs/>
        </w:rPr>
        <w:t xml:space="preserve"> </w:t>
      </w:r>
      <w:r w:rsidR="00360EF7" w:rsidRPr="005A74F4">
        <w:rPr>
          <w:rFonts w:ascii="Lato" w:hAnsi="Lato"/>
          <w:b/>
          <w:bCs/>
        </w:rPr>
        <w:t xml:space="preserve"> A copy of the Central Bank’s Data Protection Notice is available at </w:t>
      </w:r>
      <w:hyperlink r:id="rId11" w:history="1">
        <w:r w:rsidR="00360EF7" w:rsidRPr="005A74F4">
          <w:rPr>
            <w:rStyle w:val="Hyperlink"/>
            <w:rFonts w:ascii="Lato" w:hAnsi="Lato"/>
            <w:b/>
            <w:bCs/>
          </w:rPr>
          <w:t>www.centralbank.ie/fns/privacy-statement</w:t>
        </w:r>
      </w:hyperlink>
      <w:r w:rsidR="00360EF7" w:rsidRPr="00C5145B">
        <w:rPr>
          <w:b/>
          <w:bCs/>
        </w:rPr>
        <w:t xml:space="preserve">. </w:t>
      </w:r>
    </w:p>
    <w:sectPr w:rsidR="00360EF7" w:rsidSect="00191C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5A6A1" w14:textId="77777777" w:rsidR="00963E18" w:rsidRDefault="00963E18" w:rsidP="003420FB">
      <w:pPr>
        <w:spacing w:after="0" w:line="240" w:lineRule="auto"/>
      </w:pPr>
      <w:r>
        <w:separator/>
      </w:r>
    </w:p>
  </w:endnote>
  <w:endnote w:type="continuationSeparator" w:id="0">
    <w:p w14:paraId="23DCAE40" w14:textId="77777777" w:rsidR="00963E18" w:rsidRDefault="00963E18" w:rsidP="0034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1956" w14:textId="77777777" w:rsidR="00EF10BD" w:rsidRDefault="00EF1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66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DA6EE" w14:textId="3EBCD4B7" w:rsidR="006060E0" w:rsidRDefault="006060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0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99BA67" w14:textId="77777777" w:rsidR="006060E0" w:rsidRDefault="006060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9EB65" w14:textId="77777777" w:rsidR="00EF10BD" w:rsidRDefault="00EF1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36E45" w14:textId="77777777" w:rsidR="00963E18" w:rsidRDefault="00963E18" w:rsidP="003420FB">
      <w:pPr>
        <w:spacing w:after="0" w:line="240" w:lineRule="auto"/>
      </w:pPr>
      <w:r>
        <w:separator/>
      </w:r>
    </w:p>
  </w:footnote>
  <w:footnote w:type="continuationSeparator" w:id="0">
    <w:p w14:paraId="33B908BD" w14:textId="77777777" w:rsidR="00963E18" w:rsidRDefault="00963E18" w:rsidP="003420FB">
      <w:pPr>
        <w:spacing w:after="0" w:line="240" w:lineRule="auto"/>
      </w:pPr>
      <w:r>
        <w:continuationSeparator/>
      </w:r>
    </w:p>
  </w:footnote>
  <w:footnote w:id="1">
    <w:p w14:paraId="1F6BB641" w14:textId="77777777" w:rsidR="0038728A" w:rsidRPr="004900BD" w:rsidRDefault="0038728A">
      <w:pPr>
        <w:pStyle w:val="FootnoteText"/>
      </w:pPr>
      <w:r w:rsidRPr="004900BD">
        <w:rPr>
          <w:rStyle w:val="FootnoteReference"/>
        </w:rPr>
        <w:footnoteRef/>
      </w:r>
      <w:r w:rsidRPr="004900BD">
        <w:t xml:space="preserve"> The completed Notification Form should be emailed to </w:t>
      </w:r>
      <w:r w:rsidRPr="004900BD">
        <w:rPr>
          <w:color w:val="000000" w:themeColor="text1"/>
        </w:rPr>
        <w:t>insurance@centralbank.ie.</w:t>
      </w:r>
    </w:p>
  </w:footnote>
  <w:footnote w:id="2">
    <w:p w14:paraId="023BA559" w14:textId="77777777" w:rsidR="00892F56" w:rsidRPr="004900BD" w:rsidRDefault="00892F56">
      <w:pPr>
        <w:pStyle w:val="FootnoteText"/>
      </w:pPr>
      <w:r w:rsidRPr="004900BD">
        <w:rPr>
          <w:rStyle w:val="FootnoteReference"/>
        </w:rPr>
        <w:footnoteRef/>
      </w:r>
      <w:r w:rsidRPr="004900BD">
        <w:t xml:space="preserve"> Information such as name, address and nature </w:t>
      </w:r>
      <w:r w:rsidR="00804CEA" w:rsidRPr="004900BD">
        <w:t xml:space="preserve">of </w:t>
      </w:r>
      <w:r w:rsidRPr="004900BD">
        <w:t>services being provided in the State.</w:t>
      </w:r>
    </w:p>
  </w:footnote>
  <w:footnote w:id="3">
    <w:p w14:paraId="4542F09E" w14:textId="77777777" w:rsidR="00C20A93" w:rsidRPr="00A4643D" w:rsidRDefault="00C20A93" w:rsidP="00C20A93">
      <w:pPr>
        <w:pStyle w:val="FootnoteText"/>
        <w:rPr>
          <w:rFonts w:cstheme="minorHAnsi"/>
        </w:rPr>
      </w:pPr>
      <w:r w:rsidRPr="00A4643D">
        <w:rPr>
          <w:rStyle w:val="FootnoteReference"/>
          <w:rFonts w:cstheme="minorHAnsi"/>
        </w:rPr>
        <w:footnoteRef/>
      </w:r>
      <w:r w:rsidRPr="00A4643D">
        <w:rPr>
          <w:rFonts w:cstheme="minorHAnsi"/>
        </w:rPr>
        <w:t xml:space="preserve"> </w:t>
      </w:r>
      <w:r w:rsidRPr="00A4643D">
        <w:rPr>
          <w:rFonts w:cstheme="minorHAnsi"/>
          <w:color w:val="444444"/>
          <w:lang w:val="en"/>
        </w:rPr>
        <w:t>Directive 2009/138/EC of the European Parliament and of the Council of 25 November 2009 on the taking-up and pursuit of the business of Insurance and Reinsurance (Solvency II).</w:t>
      </w:r>
    </w:p>
  </w:footnote>
  <w:footnote w:id="4">
    <w:p w14:paraId="33F2B65D" w14:textId="77777777" w:rsidR="002867F3" w:rsidRPr="004900BD" w:rsidRDefault="002867F3" w:rsidP="002867F3">
      <w:pPr>
        <w:pStyle w:val="FootnoteText"/>
      </w:pPr>
      <w:r w:rsidRPr="004900BD">
        <w:rPr>
          <w:rStyle w:val="FootnoteReference"/>
        </w:rPr>
        <w:footnoteRef/>
      </w:r>
      <w:r w:rsidRPr="004900BD">
        <w:t xml:space="preserve"> A sufficiently senior person with authority to sign for and on behalf of the company must sign off the </w:t>
      </w:r>
      <w:r w:rsidR="0038728A" w:rsidRPr="004900BD">
        <w:t>Notification F</w:t>
      </w:r>
      <w:r w:rsidRPr="004900BD">
        <w:t>orm.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B25F0" w14:textId="1DB2893F" w:rsidR="00AE77FB" w:rsidRDefault="00EF10BD" w:rsidP="00EF10BD">
    <w:pPr>
      <w:pStyle w:val="Header"/>
    </w:pPr>
    <w:fldSimple w:instr=" DOCPROPERTY bjHeaderEvenPageDocProperty \* MERGEFORMAT " w:fldLock="1">
      <w:r w:rsidRPr="00EF10B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8E6A5" w14:textId="421EF271" w:rsidR="00AE77FB" w:rsidRDefault="00EF10BD" w:rsidP="00EF10BD">
    <w:pPr>
      <w:pStyle w:val="Header"/>
    </w:pPr>
    <w:fldSimple w:instr=" DOCPROPERTY bjHeaderBothDocProperty \* MERGEFORMAT " w:fldLock="1">
      <w:r w:rsidRPr="00EF10B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BB647" w14:textId="471BC3AD" w:rsidR="00AE77FB" w:rsidRDefault="00EF10BD" w:rsidP="00EF10BD">
    <w:pPr>
      <w:pStyle w:val="Header"/>
    </w:pPr>
    <w:fldSimple w:instr=" DOCPROPERTY bjHeaderFirstPageDocProperty \* MERGEFORMAT " w:fldLock="1">
      <w:r w:rsidRPr="00EF10B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B46"/>
    <w:multiLevelType w:val="hybridMultilevel"/>
    <w:tmpl w:val="1E9C8FF4"/>
    <w:lvl w:ilvl="0" w:tplc="2690A96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3433"/>
    <w:multiLevelType w:val="hybridMultilevel"/>
    <w:tmpl w:val="C7B28AFE"/>
    <w:lvl w:ilvl="0" w:tplc="3ECED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96047C"/>
    <w:multiLevelType w:val="hybridMultilevel"/>
    <w:tmpl w:val="1A3029A6"/>
    <w:lvl w:ilvl="0" w:tplc="1C5C6FD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41BA4"/>
    <w:multiLevelType w:val="hybridMultilevel"/>
    <w:tmpl w:val="6212CC5A"/>
    <w:lvl w:ilvl="0" w:tplc="8D2E9A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FB"/>
    <w:rsid w:val="00042554"/>
    <w:rsid w:val="00050E86"/>
    <w:rsid w:val="00060B51"/>
    <w:rsid w:val="000618F5"/>
    <w:rsid w:val="000A0AE6"/>
    <w:rsid w:val="000A1EAF"/>
    <w:rsid w:val="000B7561"/>
    <w:rsid w:val="000C0035"/>
    <w:rsid w:val="00107353"/>
    <w:rsid w:val="00191CAD"/>
    <w:rsid w:val="001E4ED3"/>
    <w:rsid w:val="001F73E7"/>
    <w:rsid w:val="002441C3"/>
    <w:rsid w:val="00244265"/>
    <w:rsid w:val="0024734F"/>
    <w:rsid w:val="00276841"/>
    <w:rsid w:val="00283294"/>
    <w:rsid w:val="002867F3"/>
    <w:rsid w:val="002933A2"/>
    <w:rsid w:val="002D6242"/>
    <w:rsid w:val="003420FB"/>
    <w:rsid w:val="0035561C"/>
    <w:rsid w:val="003559A8"/>
    <w:rsid w:val="00360EF7"/>
    <w:rsid w:val="0038728A"/>
    <w:rsid w:val="003D5F66"/>
    <w:rsid w:val="00473035"/>
    <w:rsid w:val="004900BD"/>
    <w:rsid w:val="00497308"/>
    <w:rsid w:val="004B7427"/>
    <w:rsid w:val="004C2073"/>
    <w:rsid w:val="00504F75"/>
    <w:rsid w:val="005614FE"/>
    <w:rsid w:val="00566B27"/>
    <w:rsid w:val="00574426"/>
    <w:rsid w:val="0057562E"/>
    <w:rsid w:val="005A74F4"/>
    <w:rsid w:val="005D75E1"/>
    <w:rsid w:val="006060E0"/>
    <w:rsid w:val="00626E8F"/>
    <w:rsid w:val="00631A74"/>
    <w:rsid w:val="00661D58"/>
    <w:rsid w:val="0066480E"/>
    <w:rsid w:val="00683430"/>
    <w:rsid w:val="00695D3A"/>
    <w:rsid w:val="006F3A98"/>
    <w:rsid w:val="0074255F"/>
    <w:rsid w:val="00746523"/>
    <w:rsid w:val="007610D7"/>
    <w:rsid w:val="007675E0"/>
    <w:rsid w:val="00770DA1"/>
    <w:rsid w:val="007A771C"/>
    <w:rsid w:val="007F7AA0"/>
    <w:rsid w:val="00803675"/>
    <w:rsid w:val="00804CEA"/>
    <w:rsid w:val="008247AF"/>
    <w:rsid w:val="008711A2"/>
    <w:rsid w:val="00872016"/>
    <w:rsid w:val="00886E13"/>
    <w:rsid w:val="00892F56"/>
    <w:rsid w:val="008D5FF3"/>
    <w:rsid w:val="00942F24"/>
    <w:rsid w:val="00963E18"/>
    <w:rsid w:val="00966750"/>
    <w:rsid w:val="009C0A7C"/>
    <w:rsid w:val="009D40B7"/>
    <w:rsid w:val="009E16BC"/>
    <w:rsid w:val="00A11729"/>
    <w:rsid w:val="00A42C35"/>
    <w:rsid w:val="00A4643D"/>
    <w:rsid w:val="00A57B5E"/>
    <w:rsid w:val="00A921FB"/>
    <w:rsid w:val="00AA5097"/>
    <w:rsid w:val="00AE77FB"/>
    <w:rsid w:val="00B23D82"/>
    <w:rsid w:val="00B53FBE"/>
    <w:rsid w:val="00B62793"/>
    <w:rsid w:val="00B7018E"/>
    <w:rsid w:val="00B7189A"/>
    <w:rsid w:val="00BD7333"/>
    <w:rsid w:val="00C07364"/>
    <w:rsid w:val="00C20A93"/>
    <w:rsid w:val="00C31CAC"/>
    <w:rsid w:val="00C324E0"/>
    <w:rsid w:val="00C4656D"/>
    <w:rsid w:val="00C7108E"/>
    <w:rsid w:val="00CD4B2F"/>
    <w:rsid w:val="00CE7842"/>
    <w:rsid w:val="00D04A65"/>
    <w:rsid w:val="00D70423"/>
    <w:rsid w:val="00D8326B"/>
    <w:rsid w:val="00DB053E"/>
    <w:rsid w:val="00DD1945"/>
    <w:rsid w:val="00DD7B77"/>
    <w:rsid w:val="00DE624E"/>
    <w:rsid w:val="00E12CD5"/>
    <w:rsid w:val="00E76DAF"/>
    <w:rsid w:val="00E84690"/>
    <w:rsid w:val="00E912BA"/>
    <w:rsid w:val="00EF06D9"/>
    <w:rsid w:val="00EF10BD"/>
    <w:rsid w:val="00EF7699"/>
    <w:rsid w:val="00F150DB"/>
    <w:rsid w:val="00F66226"/>
    <w:rsid w:val="00F815D1"/>
    <w:rsid w:val="00FD342B"/>
    <w:rsid w:val="00FE1717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098C3"/>
  <w15:chartTrackingRefBased/>
  <w15:docId w15:val="{FEE26F63-13DD-4048-8445-1F431D10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0FB"/>
  </w:style>
  <w:style w:type="paragraph" w:styleId="Footer">
    <w:name w:val="footer"/>
    <w:basedOn w:val="Normal"/>
    <w:link w:val="FooterChar"/>
    <w:uiPriority w:val="99"/>
    <w:unhideWhenUsed/>
    <w:rsid w:val="00342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0FB"/>
  </w:style>
  <w:style w:type="table" w:styleId="TableGrid">
    <w:name w:val="Table Grid"/>
    <w:basedOn w:val="TableNormal"/>
    <w:uiPriority w:val="39"/>
    <w:rsid w:val="0034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A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A9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A9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0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0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0E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4F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504F7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04F75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Hyperlink">
    <w:name w:val="Hyperlink"/>
    <w:basedOn w:val="DefaultParagraphFont"/>
    <w:semiHidden/>
    <w:rsid w:val="00360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bank.ie/fns/privacy-statem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ataprotection@centralbank.i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33ed6465-8d2f-4fab-bbbc-787e2c148707" value=""/>
  <element uid="28c775dd-3fa7-40f2-8368-0e7fa48abc2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E709-51CC-45EF-855C-962119BABB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113A57-097E-4328-BB3E-7790E634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Ireland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Richard</dc:creator>
  <cp:keywords>Public</cp:keywords>
  <dc:description/>
  <cp:lastModifiedBy>McGuinness, Lucia</cp:lastModifiedBy>
  <cp:revision>2</cp:revision>
  <dcterms:created xsi:type="dcterms:W3CDTF">2022-07-11T15:01:00Z</dcterms:created>
  <dcterms:modified xsi:type="dcterms:W3CDTF">2022-07-11T15:01:00Z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f90b7e40-d125-4a23-a995-7429008b6510</vt:lpwstr>
  </property>
  <property fmtid="{D5CDD505-2E9C-101B-9397-08002B2CF9AE}" pid="3" name="bjSaver">
    <vt:lpwstr>kKJdE5Epd7HQDnjT5SJGjD70BjUEvwi5</vt:lpwstr>
  </property>
  <property fmtid="{D5CDD505-2E9C-101B-9397-08002B2CF9AE}" pid="4" name="_AdHocReviewCycleID">
    <vt:i4>-1201058061</vt:i4>
  </property>
  <property fmtid="{D5CDD505-2E9C-101B-9397-08002B2CF9AE}" pid="5" name="_NewReviewCycle">
    <vt:lpwstr/>
  </property>
  <property fmtid="{D5CDD505-2E9C-101B-9397-08002B2CF9AE}" pid="6" name="_EmailSubject">
    <vt:lpwstr>Temporary Run Off Regime - Webpage Amendment</vt:lpwstr>
  </property>
  <property fmtid="{D5CDD505-2E9C-101B-9397-08002B2CF9AE}" pid="7" name="_AuthorEmail">
    <vt:lpwstr>Lorraine.ODonnell@centralbank.ie</vt:lpwstr>
  </property>
  <property fmtid="{D5CDD505-2E9C-101B-9397-08002B2CF9AE}" pid="8" name="_AuthorEmailDisplayName">
    <vt:lpwstr>O'Donnell, Lorraine</vt:lpwstr>
  </property>
  <property fmtid="{D5CDD505-2E9C-101B-9397-08002B2CF9AE}" pid="9" name="_ReviewingToolsShownOnce">
    <vt:lpwstr/>
  </property>
  <property fmtid="{D5CDD505-2E9C-101B-9397-08002B2CF9AE}" pid="10" name="bjDocumentSecurityLabel">
    <vt:lpwstr>Public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12" name="bjDocumentLabelXML-0">
    <vt:lpwstr>ames.com/2008/01/sie/internal/label"&gt;&lt;element uid="33ed6465-8d2f-4fab-bbbc-787e2c148707" value="" /&gt;&lt;element uid="28c775dd-3fa7-40f2-8368-0e7fa48abc25" value="" /&gt;&lt;/sisl&gt;</vt:lpwstr>
  </property>
  <property fmtid="{D5CDD505-2E9C-101B-9397-08002B2CF9AE}" pid="13" name="bjHeaderBothDocProperty">
    <vt:lpwstr> </vt:lpwstr>
  </property>
  <property fmtid="{D5CDD505-2E9C-101B-9397-08002B2CF9AE}" pid="14" name="bjHeaderFirstPageDocProperty">
    <vt:lpwstr> </vt:lpwstr>
  </property>
  <property fmtid="{D5CDD505-2E9C-101B-9397-08002B2CF9AE}" pid="15" name="bjHeaderEvenPageDocProperty">
    <vt:lpwstr> </vt:lpwstr>
  </property>
</Properties>
</file>