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86C2A" w14:textId="77777777" w:rsidR="00677FF2" w:rsidRDefault="00677FF2">
      <w:pPr>
        <w:rPr>
          <w:b/>
        </w:rPr>
      </w:pPr>
      <w:bookmarkStart w:id="0" w:name="_GoBack"/>
      <w:bookmarkEnd w:id="0"/>
    </w:p>
    <w:p w14:paraId="6483C57A" w14:textId="77777777" w:rsidR="00677FF2" w:rsidRPr="00E47EEA" w:rsidRDefault="00677FF2" w:rsidP="00677FF2">
      <w:pPr>
        <w:rPr>
          <w:rFonts w:ascii="Times New Roman" w:hAnsi="Times New Roman" w:cs="Times New Roman"/>
          <w:b/>
          <w:sz w:val="28"/>
          <w:szCs w:val="24"/>
        </w:rPr>
      </w:pPr>
      <w:r w:rsidRPr="00E47EEA">
        <w:rPr>
          <w:rFonts w:ascii="Times New Roman" w:hAnsi="Times New Roman" w:cs="Times New Roman"/>
          <w:b/>
          <w:sz w:val="28"/>
          <w:szCs w:val="24"/>
        </w:rPr>
        <w:t xml:space="preserve">Marketing non-EU AIFs by Irish AIFM in another Member State </w:t>
      </w:r>
    </w:p>
    <w:p w14:paraId="2E3BB782" w14:textId="77777777" w:rsidR="00677FF2" w:rsidRDefault="00677FF2" w:rsidP="00677FF2">
      <w:pPr>
        <w:spacing w:after="0" w:line="30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61"/>
        <w:gridCol w:w="6960"/>
      </w:tblGrid>
      <w:tr w:rsidR="00677FF2" w14:paraId="3764EF2A" w14:textId="77777777" w:rsidTr="00677FF2">
        <w:trPr>
          <w:trHeight w:val="550"/>
        </w:trPr>
        <w:tc>
          <w:tcPr>
            <w:tcW w:w="2093" w:type="dxa"/>
            <w:tcBorders>
              <w:top w:val="nil"/>
              <w:left w:val="nil"/>
              <w:bottom w:val="nil"/>
            </w:tcBorders>
          </w:tcPr>
          <w:p w14:paraId="43FBB611" w14:textId="77777777" w:rsidR="00677FF2" w:rsidRDefault="00677FF2" w:rsidP="00677FF2">
            <w:pPr>
              <w:spacing w:before="120" w:after="120"/>
            </w:pPr>
            <w:r>
              <w:rPr>
                <w:rFonts w:ascii="Times New Roman" w:hAnsi="Times New Roman" w:cs="Times New Roman"/>
                <w:b/>
                <w:sz w:val="24"/>
                <w:szCs w:val="24"/>
              </w:rPr>
              <w:t>Name of AIFM</w:t>
            </w:r>
            <w:r w:rsidRPr="00CB6A74">
              <w:rPr>
                <w:rFonts w:ascii="Times New Roman" w:hAnsi="Times New Roman" w:cs="Times New Roman"/>
                <w:b/>
                <w:sz w:val="24"/>
                <w:szCs w:val="24"/>
              </w:rPr>
              <w:t>:</w:t>
            </w:r>
          </w:p>
        </w:tc>
        <w:tc>
          <w:tcPr>
            <w:tcW w:w="7149" w:type="dxa"/>
          </w:tcPr>
          <w:p w14:paraId="2A847ABA" w14:textId="77777777" w:rsidR="00677FF2" w:rsidRDefault="00677FF2" w:rsidP="00677FF2">
            <w:pPr>
              <w:spacing w:before="120" w:after="120"/>
            </w:pPr>
          </w:p>
        </w:tc>
      </w:tr>
    </w:tbl>
    <w:p w14:paraId="3637DD93" w14:textId="77777777" w:rsidR="00677FF2" w:rsidRDefault="00677FF2" w:rsidP="00677FF2">
      <w:pPr>
        <w:spacing w:after="0" w:line="300" w:lineRule="auto"/>
        <w:rPr>
          <w:rFonts w:ascii="Times New Roman" w:hAnsi="Times New Roman" w:cs="Times New Roman"/>
          <w:b/>
          <w:sz w:val="24"/>
          <w:szCs w:val="24"/>
        </w:rPr>
      </w:pPr>
    </w:p>
    <w:p w14:paraId="183C168A" w14:textId="77777777" w:rsidR="00677FF2" w:rsidRDefault="00677FF2">
      <w:pPr>
        <w:rPr>
          <w:b/>
        </w:rPr>
      </w:pPr>
    </w:p>
    <w:p w14:paraId="382CB44F" w14:textId="6829FAA8" w:rsidR="00F016F0" w:rsidRPr="00845E73" w:rsidRDefault="00E00F6E" w:rsidP="00873EB4">
      <w:pPr>
        <w:pStyle w:val="ListParagraph"/>
        <w:numPr>
          <w:ilvl w:val="0"/>
          <w:numId w:val="8"/>
        </w:numPr>
        <w:spacing w:after="0"/>
        <w:ind w:hanging="644"/>
        <w:jc w:val="both"/>
        <w:rPr>
          <w:rFonts w:ascii="Times New Roman" w:hAnsi="Times New Roman" w:cs="Times New Roman"/>
          <w:b/>
          <w:sz w:val="20"/>
          <w:szCs w:val="20"/>
        </w:rPr>
      </w:pPr>
      <w:r>
        <w:rPr>
          <w:rFonts w:ascii="Times New Roman" w:hAnsi="Times New Roman" w:cs="Times New Roman"/>
          <w:b/>
          <w:sz w:val="20"/>
          <w:szCs w:val="20"/>
        </w:rPr>
        <w:t>I</w:t>
      </w:r>
      <w:r w:rsidRPr="00845E73">
        <w:rPr>
          <w:rFonts w:ascii="Times New Roman" w:hAnsi="Times New Roman" w:cs="Times New Roman"/>
          <w:b/>
          <w:sz w:val="20"/>
          <w:szCs w:val="20"/>
        </w:rPr>
        <w:t xml:space="preserve">dentify </w:t>
      </w:r>
      <w:r w:rsidR="00F016F0" w:rsidRPr="00845E73">
        <w:rPr>
          <w:rFonts w:ascii="Times New Roman" w:hAnsi="Times New Roman" w:cs="Times New Roman"/>
          <w:b/>
          <w:sz w:val="20"/>
          <w:szCs w:val="20"/>
        </w:rPr>
        <w:t xml:space="preserve">the entity which will carry out depositary duties in respect of each non-EU AIF, in accordance with </w:t>
      </w:r>
      <w:r w:rsidR="00432498">
        <w:rPr>
          <w:rFonts w:ascii="Times New Roman" w:hAnsi="Times New Roman" w:cs="Times New Roman"/>
          <w:b/>
          <w:sz w:val="20"/>
          <w:szCs w:val="20"/>
        </w:rPr>
        <w:t xml:space="preserve">Article </w:t>
      </w:r>
      <w:r w:rsidR="00D604BF">
        <w:rPr>
          <w:rFonts w:ascii="Times New Roman" w:hAnsi="Times New Roman" w:cs="Times New Roman"/>
          <w:b/>
          <w:sz w:val="20"/>
          <w:szCs w:val="20"/>
        </w:rPr>
        <w:t>36.</w:t>
      </w:r>
      <w:r w:rsidR="00F016F0" w:rsidRPr="00845E73">
        <w:rPr>
          <w:rFonts w:ascii="Times New Roman" w:hAnsi="Times New Roman" w:cs="Times New Roman"/>
          <w:b/>
          <w:sz w:val="20"/>
          <w:szCs w:val="20"/>
        </w:rPr>
        <w:t xml:space="preserve"> </w:t>
      </w:r>
    </w:p>
    <w:p w14:paraId="260E197C" w14:textId="77777777" w:rsidR="00F016F0" w:rsidRDefault="00F016F0" w:rsidP="00F016F0">
      <w:pPr>
        <w:spacing w:after="0"/>
        <w:ind w:left="567" w:hanging="567"/>
        <w:jc w:val="both"/>
        <w:rPr>
          <w:rFonts w:ascii="Times New Roman" w:hAnsi="Times New Roman" w:cs="Times New Roman"/>
          <w:b/>
          <w:sz w:val="20"/>
          <w:szCs w:val="20"/>
        </w:rPr>
      </w:pPr>
    </w:p>
    <w:tbl>
      <w:tblPr>
        <w:tblStyle w:val="TableGrid"/>
        <w:tblW w:w="0" w:type="auto"/>
        <w:tblInd w:w="675" w:type="dxa"/>
        <w:tblLook w:val="04A0" w:firstRow="1" w:lastRow="0" w:firstColumn="1" w:lastColumn="0" w:noHBand="0" w:noVBand="1"/>
      </w:tblPr>
      <w:tblGrid>
        <w:gridCol w:w="1567"/>
        <w:gridCol w:w="2258"/>
        <w:gridCol w:w="2258"/>
        <w:gridCol w:w="2258"/>
      </w:tblGrid>
      <w:tr w:rsidR="00F016F0" w14:paraId="6149036F" w14:textId="77777777" w:rsidTr="00F016F0">
        <w:tc>
          <w:tcPr>
            <w:tcW w:w="1640" w:type="dxa"/>
          </w:tcPr>
          <w:p w14:paraId="05F47B46" w14:textId="77777777" w:rsidR="00F016F0" w:rsidRPr="00453C3D" w:rsidRDefault="00F016F0" w:rsidP="00F016F0">
            <w:pPr>
              <w:spacing w:before="120" w:after="120"/>
              <w:jc w:val="center"/>
              <w:rPr>
                <w:rFonts w:ascii="Times New Roman" w:hAnsi="Times New Roman" w:cs="Times New Roman"/>
                <w:b/>
                <w:noProof/>
              </w:rPr>
            </w:pPr>
            <w:r>
              <w:rPr>
                <w:rFonts w:ascii="Times New Roman" w:hAnsi="Times New Roman" w:cs="Times New Roman"/>
                <w:b/>
                <w:noProof/>
              </w:rPr>
              <w:t>Name of AIF</w:t>
            </w:r>
          </w:p>
        </w:tc>
        <w:tc>
          <w:tcPr>
            <w:tcW w:w="2309" w:type="dxa"/>
          </w:tcPr>
          <w:p w14:paraId="0F29DC03" w14:textId="77777777" w:rsidR="00F016F0" w:rsidRPr="00453C3D" w:rsidRDefault="00F016F0" w:rsidP="00F016F0">
            <w:pPr>
              <w:spacing w:before="120" w:after="120"/>
              <w:jc w:val="center"/>
              <w:rPr>
                <w:rFonts w:ascii="Times New Roman" w:hAnsi="Times New Roman" w:cs="Times New Roman"/>
                <w:b/>
                <w:noProof/>
              </w:rPr>
            </w:pPr>
            <w:r w:rsidRPr="00453C3D">
              <w:rPr>
                <w:rFonts w:ascii="Times New Roman" w:hAnsi="Times New Roman" w:cs="Times New Roman"/>
                <w:b/>
                <w:noProof/>
              </w:rPr>
              <w:t>Cash Monitoring Responsibilities</w:t>
            </w:r>
          </w:p>
          <w:p w14:paraId="53EA1FAD" w14:textId="647BE2E2" w:rsidR="00F016F0" w:rsidRPr="00453C3D" w:rsidRDefault="00F016F0" w:rsidP="00D604BF">
            <w:pPr>
              <w:spacing w:before="120" w:after="120"/>
              <w:jc w:val="center"/>
              <w:rPr>
                <w:rFonts w:ascii="Times New Roman" w:hAnsi="Times New Roman" w:cs="Times New Roman"/>
                <w:noProof/>
              </w:rPr>
            </w:pPr>
            <w:r w:rsidRPr="00453C3D">
              <w:rPr>
                <w:rFonts w:ascii="Times New Roman" w:hAnsi="Times New Roman" w:cs="Times New Roman"/>
                <w:noProof/>
              </w:rPr>
              <w:t>(</w:t>
            </w:r>
            <w:r w:rsidR="00D604BF">
              <w:rPr>
                <w:rFonts w:ascii="Times New Roman" w:hAnsi="Times New Roman" w:cs="Times New Roman"/>
                <w:noProof/>
              </w:rPr>
              <w:t>Article 21</w:t>
            </w:r>
            <w:r w:rsidRPr="00453C3D">
              <w:rPr>
                <w:rFonts w:ascii="Times New Roman" w:hAnsi="Times New Roman" w:cs="Times New Roman"/>
                <w:noProof/>
              </w:rPr>
              <w:t>(7))</w:t>
            </w:r>
          </w:p>
        </w:tc>
        <w:tc>
          <w:tcPr>
            <w:tcW w:w="2309" w:type="dxa"/>
          </w:tcPr>
          <w:p w14:paraId="57CE1FB7" w14:textId="77777777" w:rsidR="00F016F0" w:rsidRDefault="00F016F0" w:rsidP="00F016F0">
            <w:pPr>
              <w:spacing w:before="120" w:after="120"/>
              <w:jc w:val="center"/>
              <w:rPr>
                <w:rFonts w:ascii="Times New Roman" w:hAnsi="Times New Roman" w:cs="Times New Roman"/>
                <w:b/>
                <w:noProof/>
              </w:rPr>
            </w:pPr>
            <w:r w:rsidRPr="005C1ADF">
              <w:rPr>
                <w:rFonts w:ascii="Times New Roman" w:hAnsi="Times New Roman" w:cs="Times New Roman"/>
                <w:b/>
                <w:noProof/>
              </w:rPr>
              <w:t>Safe-Keeping Responsibilities</w:t>
            </w:r>
          </w:p>
          <w:p w14:paraId="19A39097" w14:textId="048E32CC" w:rsidR="00F016F0" w:rsidRPr="005C1ADF" w:rsidRDefault="00F016F0" w:rsidP="00D604BF">
            <w:pPr>
              <w:spacing w:before="120" w:after="120"/>
              <w:jc w:val="center"/>
              <w:rPr>
                <w:rFonts w:ascii="Times New Roman" w:hAnsi="Times New Roman" w:cs="Times New Roman"/>
                <w:noProof/>
              </w:rPr>
            </w:pPr>
            <w:r>
              <w:rPr>
                <w:rFonts w:ascii="Times New Roman" w:hAnsi="Times New Roman" w:cs="Times New Roman"/>
                <w:noProof/>
              </w:rPr>
              <w:t>(</w:t>
            </w:r>
            <w:r w:rsidR="00D604BF">
              <w:rPr>
                <w:rFonts w:ascii="Times New Roman" w:hAnsi="Times New Roman" w:cs="Times New Roman"/>
                <w:noProof/>
              </w:rPr>
              <w:t>Article 21</w:t>
            </w:r>
            <w:r>
              <w:rPr>
                <w:rFonts w:ascii="Times New Roman" w:hAnsi="Times New Roman" w:cs="Times New Roman"/>
                <w:noProof/>
              </w:rPr>
              <w:t>(8))</w:t>
            </w:r>
          </w:p>
        </w:tc>
        <w:tc>
          <w:tcPr>
            <w:tcW w:w="2309" w:type="dxa"/>
          </w:tcPr>
          <w:p w14:paraId="32EEB3EB" w14:textId="77777777" w:rsidR="00F016F0" w:rsidRPr="005C1ADF" w:rsidRDefault="00F016F0" w:rsidP="00F016F0">
            <w:pPr>
              <w:spacing w:before="120" w:after="120"/>
              <w:jc w:val="center"/>
              <w:rPr>
                <w:rFonts w:ascii="Times New Roman" w:hAnsi="Times New Roman" w:cs="Times New Roman"/>
                <w:b/>
                <w:noProof/>
              </w:rPr>
            </w:pPr>
            <w:r w:rsidRPr="005C1ADF">
              <w:rPr>
                <w:rFonts w:ascii="Times New Roman" w:hAnsi="Times New Roman" w:cs="Times New Roman"/>
                <w:b/>
                <w:noProof/>
              </w:rPr>
              <w:t xml:space="preserve">Oversight </w:t>
            </w:r>
          </w:p>
          <w:p w14:paraId="0A7907A8" w14:textId="77777777" w:rsidR="00F016F0" w:rsidRDefault="00F016F0" w:rsidP="00F016F0">
            <w:pPr>
              <w:spacing w:before="120" w:after="120"/>
              <w:jc w:val="center"/>
              <w:rPr>
                <w:rFonts w:ascii="Times New Roman" w:hAnsi="Times New Roman" w:cs="Times New Roman"/>
                <w:b/>
                <w:noProof/>
              </w:rPr>
            </w:pPr>
            <w:r w:rsidRPr="005C1ADF">
              <w:rPr>
                <w:rFonts w:ascii="Times New Roman" w:hAnsi="Times New Roman" w:cs="Times New Roman"/>
                <w:b/>
                <w:noProof/>
              </w:rPr>
              <w:t>Responsibilities</w:t>
            </w:r>
          </w:p>
          <w:p w14:paraId="60275DDE" w14:textId="463EC5E7" w:rsidR="00F016F0" w:rsidRPr="005C1ADF" w:rsidRDefault="00F016F0" w:rsidP="00D604BF">
            <w:pPr>
              <w:spacing w:before="120" w:after="120"/>
              <w:jc w:val="center"/>
              <w:rPr>
                <w:rFonts w:ascii="Times New Roman" w:hAnsi="Times New Roman" w:cs="Times New Roman"/>
                <w:noProof/>
              </w:rPr>
            </w:pPr>
            <w:r w:rsidRPr="005C1ADF">
              <w:rPr>
                <w:rFonts w:ascii="Times New Roman" w:hAnsi="Times New Roman" w:cs="Times New Roman"/>
                <w:noProof/>
              </w:rPr>
              <w:t>(</w:t>
            </w:r>
            <w:r w:rsidR="00D604BF">
              <w:rPr>
                <w:rFonts w:ascii="Times New Roman" w:hAnsi="Times New Roman" w:cs="Times New Roman"/>
                <w:noProof/>
              </w:rPr>
              <w:t>Article 21</w:t>
            </w:r>
            <w:r>
              <w:rPr>
                <w:rFonts w:ascii="Times New Roman" w:hAnsi="Times New Roman" w:cs="Times New Roman"/>
                <w:noProof/>
              </w:rPr>
              <w:t>(9))</w:t>
            </w:r>
            <w:r w:rsidRPr="005C1ADF">
              <w:rPr>
                <w:rFonts w:ascii="Times New Roman" w:hAnsi="Times New Roman" w:cs="Times New Roman"/>
                <w:noProof/>
              </w:rPr>
              <w:t xml:space="preserve"> </w:t>
            </w:r>
          </w:p>
        </w:tc>
      </w:tr>
      <w:tr w:rsidR="00F016F0" w14:paraId="08CF8BD5" w14:textId="77777777" w:rsidTr="00F016F0">
        <w:tc>
          <w:tcPr>
            <w:tcW w:w="1640" w:type="dxa"/>
          </w:tcPr>
          <w:p w14:paraId="4915A7D8" w14:textId="77777777" w:rsidR="00F016F0" w:rsidRPr="00453C3D" w:rsidRDefault="00F016F0" w:rsidP="00F016F0">
            <w:pPr>
              <w:spacing w:before="120" w:after="120"/>
              <w:jc w:val="center"/>
              <w:rPr>
                <w:rFonts w:ascii="Times New Roman" w:hAnsi="Times New Roman" w:cs="Times New Roman"/>
                <w:noProof/>
              </w:rPr>
            </w:pPr>
          </w:p>
        </w:tc>
        <w:tc>
          <w:tcPr>
            <w:tcW w:w="2309" w:type="dxa"/>
          </w:tcPr>
          <w:p w14:paraId="5ED4E03C" w14:textId="77777777" w:rsidR="00F016F0" w:rsidRPr="00453C3D" w:rsidRDefault="00F016F0" w:rsidP="00F016F0">
            <w:pPr>
              <w:spacing w:before="120" w:after="120"/>
              <w:jc w:val="center"/>
              <w:rPr>
                <w:rFonts w:ascii="Times New Roman" w:hAnsi="Times New Roman" w:cs="Times New Roman"/>
                <w:noProof/>
              </w:rPr>
            </w:pPr>
          </w:p>
        </w:tc>
        <w:tc>
          <w:tcPr>
            <w:tcW w:w="2309" w:type="dxa"/>
          </w:tcPr>
          <w:p w14:paraId="27AB44AD" w14:textId="77777777" w:rsidR="00F016F0" w:rsidRPr="00453C3D" w:rsidRDefault="00F016F0" w:rsidP="00F016F0">
            <w:pPr>
              <w:spacing w:before="120" w:after="120"/>
              <w:jc w:val="center"/>
              <w:rPr>
                <w:rFonts w:ascii="Times New Roman" w:hAnsi="Times New Roman" w:cs="Times New Roman"/>
                <w:noProof/>
              </w:rPr>
            </w:pPr>
          </w:p>
        </w:tc>
        <w:tc>
          <w:tcPr>
            <w:tcW w:w="2309" w:type="dxa"/>
          </w:tcPr>
          <w:p w14:paraId="70766362" w14:textId="77777777" w:rsidR="00F016F0" w:rsidRPr="00453C3D" w:rsidRDefault="00F016F0" w:rsidP="00F016F0">
            <w:pPr>
              <w:spacing w:before="120" w:after="120"/>
              <w:jc w:val="center"/>
              <w:rPr>
                <w:rFonts w:ascii="Times New Roman" w:hAnsi="Times New Roman" w:cs="Times New Roman"/>
                <w:noProof/>
              </w:rPr>
            </w:pPr>
          </w:p>
        </w:tc>
      </w:tr>
      <w:tr w:rsidR="00F016F0" w14:paraId="68F24AA2" w14:textId="77777777" w:rsidTr="00F016F0">
        <w:tc>
          <w:tcPr>
            <w:tcW w:w="1640" w:type="dxa"/>
          </w:tcPr>
          <w:p w14:paraId="1D342D24" w14:textId="77777777" w:rsidR="00F016F0" w:rsidRPr="00453C3D" w:rsidRDefault="00F016F0" w:rsidP="00F016F0">
            <w:pPr>
              <w:spacing w:before="120" w:after="120"/>
              <w:jc w:val="center"/>
              <w:rPr>
                <w:rFonts w:ascii="Times New Roman" w:hAnsi="Times New Roman" w:cs="Times New Roman"/>
                <w:noProof/>
              </w:rPr>
            </w:pPr>
          </w:p>
        </w:tc>
        <w:tc>
          <w:tcPr>
            <w:tcW w:w="2309" w:type="dxa"/>
          </w:tcPr>
          <w:p w14:paraId="75B491D8" w14:textId="77777777" w:rsidR="00F016F0" w:rsidRPr="00453C3D" w:rsidRDefault="00F016F0" w:rsidP="00F016F0">
            <w:pPr>
              <w:spacing w:before="120" w:after="120"/>
              <w:jc w:val="center"/>
              <w:rPr>
                <w:rFonts w:ascii="Times New Roman" w:hAnsi="Times New Roman" w:cs="Times New Roman"/>
                <w:noProof/>
              </w:rPr>
            </w:pPr>
          </w:p>
        </w:tc>
        <w:tc>
          <w:tcPr>
            <w:tcW w:w="2309" w:type="dxa"/>
          </w:tcPr>
          <w:p w14:paraId="2B4C0E85" w14:textId="77777777" w:rsidR="00F016F0" w:rsidRPr="00453C3D" w:rsidRDefault="00F016F0" w:rsidP="00F016F0">
            <w:pPr>
              <w:spacing w:before="120" w:after="120"/>
              <w:jc w:val="center"/>
              <w:rPr>
                <w:rFonts w:ascii="Times New Roman" w:hAnsi="Times New Roman" w:cs="Times New Roman"/>
                <w:noProof/>
              </w:rPr>
            </w:pPr>
          </w:p>
        </w:tc>
        <w:tc>
          <w:tcPr>
            <w:tcW w:w="2309" w:type="dxa"/>
          </w:tcPr>
          <w:p w14:paraId="1FD5D252" w14:textId="77777777" w:rsidR="00F016F0" w:rsidRPr="00453C3D" w:rsidRDefault="00F016F0" w:rsidP="00F016F0">
            <w:pPr>
              <w:spacing w:before="120" w:after="120"/>
              <w:jc w:val="center"/>
              <w:rPr>
                <w:rFonts w:ascii="Times New Roman" w:hAnsi="Times New Roman" w:cs="Times New Roman"/>
                <w:noProof/>
              </w:rPr>
            </w:pPr>
          </w:p>
        </w:tc>
      </w:tr>
      <w:tr w:rsidR="00F016F0" w14:paraId="6032819E" w14:textId="77777777" w:rsidTr="00F016F0">
        <w:tc>
          <w:tcPr>
            <w:tcW w:w="1640" w:type="dxa"/>
          </w:tcPr>
          <w:p w14:paraId="3226278E" w14:textId="77777777" w:rsidR="00F016F0" w:rsidRPr="00453C3D" w:rsidRDefault="00F016F0" w:rsidP="00F016F0">
            <w:pPr>
              <w:spacing w:before="120" w:after="120"/>
              <w:jc w:val="center"/>
              <w:rPr>
                <w:rFonts w:ascii="Times New Roman" w:hAnsi="Times New Roman" w:cs="Times New Roman"/>
                <w:noProof/>
              </w:rPr>
            </w:pPr>
          </w:p>
        </w:tc>
        <w:tc>
          <w:tcPr>
            <w:tcW w:w="2309" w:type="dxa"/>
          </w:tcPr>
          <w:p w14:paraId="7CC85257" w14:textId="77777777" w:rsidR="00F016F0" w:rsidRPr="00453C3D" w:rsidRDefault="00F016F0" w:rsidP="00F016F0">
            <w:pPr>
              <w:spacing w:before="120" w:after="120"/>
              <w:jc w:val="center"/>
              <w:rPr>
                <w:rFonts w:ascii="Times New Roman" w:hAnsi="Times New Roman" w:cs="Times New Roman"/>
                <w:noProof/>
              </w:rPr>
            </w:pPr>
          </w:p>
        </w:tc>
        <w:tc>
          <w:tcPr>
            <w:tcW w:w="2309" w:type="dxa"/>
          </w:tcPr>
          <w:p w14:paraId="2C0BD90E" w14:textId="77777777" w:rsidR="00F016F0" w:rsidRPr="00453C3D" w:rsidRDefault="00F016F0" w:rsidP="00F016F0">
            <w:pPr>
              <w:spacing w:before="120" w:after="120"/>
              <w:jc w:val="center"/>
              <w:rPr>
                <w:rFonts w:ascii="Times New Roman" w:hAnsi="Times New Roman" w:cs="Times New Roman"/>
                <w:noProof/>
              </w:rPr>
            </w:pPr>
          </w:p>
        </w:tc>
        <w:tc>
          <w:tcPr>
            <w:tcW w:w="2309" w:type="dxa"/>
          </w:tcPr>
          <w:p w14:paraId="5D92B4E4" w14:textId="77777777" w:rsidR="00F016F0" w:rsidRPr="00453C3D" w:rsidRDefault="00F016F0" w:rsidP="00F016F0">
            <w:pPr>
              <w:spacing w:before="120" w:after="120"/>
              <w:jc w:val="center"/>
              <w:rPr>
                <w:rFonts w:ascii="Times New Roman" w:hAnsi="Times New Roman" w:cs="Times New Roman"/>
                <w:noProof/>
              </w:rPr>
            </w:pPr>
          </w:p>
        </w:tc>
      </w:tr>
      <w:tr w:rsidR="00677FF2" w14:paraId="2D265708" w14:textId="77777777" w:rsidTr="00F016F0">
        <w:tc>
          <w:tcPr>
            <w:tcW w:w="1640" w:type="dxa"/>
          </w:tcPr>
          <w:p w14:paraId="0CA36EBB" w14:textId="77777777" w:rsidR="00677FF2" w:rsidRPr="00453C3D" w:rsidRDefault="00677FF2" w:rsidP="00F016F0">
            <w:pPr>
              <w:spacing w:before="120" w:after="120"/>
              <w:jc w:val="center"/>
              <w:rPr>
                <w:rFonts w:ascii="Times New Roman" w:hAnsi="Times New Roman" w:cs="Times New Roman"/>
                <w:noProof/>
              </w:rPr>
            </w:pPr>
          </w:p>
        </w:tc>
        <w:tc>
          <w:tcPr>
            <w:tcW w:w="2309" w:type="dxa"/>
          </w:tcPr>
          <w:p w14:paraId="74DBB7B9" w14:textId="77777777" w:rsidR="00677FF2" w:rsidRPr="00453C3D" w:rsidRDefault="00677FF2" w:rsidP="00F016F0">
            <w:pPr>
              <w:spacing w:before="120" w:after="120"/>
              <w:jc w:val="center"/>
              <w:rPr>
                <w:rFonts w:ascii="Times New Roman" w:hAnsi="Times New Roman" w:cs="Times New Roman"/>
                <w:noProof/>
              </w:rPr>
            </w:pPr>
          </w:p>
        </w:tc>
        <w:tc>
          <w:tcPr>
            <w:tcW w:w="2309" w:type="dxa"/>
          </w:tcPr>
          <w:p w14:paraId="2C243276" w14:textId="77777777" w:rsidR="00677FF2" w:rsidRPr="00453C3D" w:rsidRDefault="00677FF2" w:rsidP="00F016F0">
            <w:pPr>
              <w:spacing w:before="120" w:after="120"/>
              <w:jc w:val="center"/>
              <w:rPr>
                <w:rFonts w:ascii="Times New Roman" w:hAnsi="Times New Roman" w:cs="Times New Roman"/>
                <w:noProof/>
              </w:rPr>
            </w:pPr>
          </w:p>
        </w:tc>
        <w:tc>
          <w:tcPr>
            <w:tcW w:w="2309" w:type="dxa"/>
          </w:tcPr>
          <w:p w14:paraId="03B0B542" w14:textId="77777777" w:rsidR="00677FF2" w:rsidRPr="00453C3D" w:rsidRDefault="00677FF2" w:rsidP="00F016F0">
            <w:pPr>
              <w:spacing w:before="120" w:after="120"/>
              <w:jc w:val="center"/>
              <w:rPr>
                <w:rFonts w:ascii="Times New Roman" w:hAnsi="Times New Roman" w:cs="Times New Roman"/>
                <w:noProof/>
              </w:rPr>
            </w:pPr>
          </w:p>
        </w:tc>
      </w:tr>
    </w:tbl>
    <w:p w14:paraId="32E58E45" w14:textId="77777777" w:rsidR="00F016F0" w:rsidRDefault="00F016F0">
      <w:pPr>
        <w:rPr>
          <w:b/>
        </w:rPr>
      </w:pPr>
    </w:p>
    <w:p w14:paraId="0539C2A3" w14:textId="2FF75363" w:rsidR="00873EB4" w:rsidRPr="003D229F" w:rsidRDefault="00EE6215" w:rsidP="00873EB4">
      <w:pPr>
        <w:pStyle w:val="ListParagraph"/>
        <w:numPr>
          <w:ilvl w:val="0"/>
          <w:numId w:val="8"/>
        </w:numPr>
        <w:ind w:left="709" w:hanging="567"/>
        <w:rPr>
          <w:b/>
        </w:rPr>
      </w:pPr>
      <w:r>
        <w:rPr>
          <w:noProof/>
        </w:rPr>
        <mc:AlternateContent>
          <mc:Choice Requires="wps">
            <w:drawing>
              <wp:anchor distT="0" distB="0" distL="114300" distR="114300" simplePos="0" relativeHeight="251659264" behindDoc="0" locked="0" layoutInCell="1" allowOverlap="1" wp14:anchorId="14C93565" wp14:editId="54933F7C">
                <wp:simplePos x="0" y="0"/>
                <wp:positionH relativeFrom="column">
                  <wp:posOffset>5050155</wp:posOffset>
                </wp:positionH>
                <wp:positionV relativeFrom="paragraph">
                  <wp:posOffset>28575</wp:posOffset>
                </wp:positionV>
                <wp:extent cx="457200" cy="359410"/>
                <wp:effectExtent l="11430" t="10160"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9410"/>
                        </a:xfrm>
                        <a:prstGeom prst="rect">
                          <a:avLst/>
                        </a:prstGeom>
                        <a:solidFill>
                          <a:srgbClr val="FFFFFF"/>
                        </a:solidFill>
                        <a:ln w="9525">
                          <a:solidFill>
                            <a:srgbClr val="000000"/>
                          </a:solidFill>
                          <a:miter lim="800000"/>
                          <a:headEnd/>
                          <a:tailEnd/>
                        </a:ln>
                      </wps:spPr>
                      <wps:txbx>
                        <w:txbxContent>
                          <w:p w14:paraId="676609DA" w14:textId="77777777" w:rsidR="00315129" w:rsidRDefault="003151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93565" id="_x0000_t202" coordsize="21600,21600" o:spt="202" path="m,l,21600r21600,l21600,xe">
                <v:stroke joinstyle="miter"/>
                <v:path gradientshapeok="t" o:connecttype="rect"/>
              </v:shapetype>
              <v:shape id="Text Box 2" o:spid="_x0000_s1026" type="#_x0000_t202" style="position:absolute;left:0;text-align:left;margin-left:397.65pt;margin-top:2.25pt;width:36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">
                <v:textbox>
                  <w:txbxContent>
                    <w:p w14:paraId="676609DA" w14:textId="77777777" w:rsidR="00315129" w:rsidRDefault="00315129"/>
                  </w:txbxContent>
                </v:textbox>
              </v:shape>
            </w:pict>
          </mc:Fallback>
        </mc:AlternateContent>
      </w:r>
      <w:r w:rsidR="00873EB4" w:rsidRPr="003D229F">
        <w:rPr>
          <w:b/>
        </w:rPr>
        <w:t>The AIFM must</w:t>
      </w:r>
      <w:r w:rsidR="00315129" w:rsidRPr="003D229F">
        <w:rPr>
          <w:b/>
        </w:rPr>
        <w:t xml:space="preserve"> notify the Central Bank of Ireland when the AIF(s) is / are no</w:t>
      </w:r>
    </w:p>
    <w:p w14:paraId="704CF4B1" w14:textId="13ECACC0" w:rsidR="00873EB4" w:rsidRPr="003D229F" w:rsidRDefault="00315129" w:rsidP="00873EB4">
      <w:pPr>
        <w:pStyle w:val="ListParagraph"/>
        <w:ind w:left="709"/>
        <w:rPr>
          <w:b/>
        </w:rPr>
      </w:pPr>
      <w:r w:rsidRPr="003D229F">
        <w:rPr>
          <w:b/>
        </w:rPr>
        <w:t>longer being marketed into another Member State</w:t>
      </w:r>
      <w:r w:rsidR="00873EB4" w:rsidRPr="003D229F">
        <w:rPr>
          <w:b/>
        </w:rPr>
        <w:t xml:space="preserve"> by email to </w:t>
      </w:r>
      <w:hyperlink r:id="rId12" w:history="1">
        <w:r w:rsidR="00873EB4" w:rsidRPr="003D229F">
          <w:rPr>
            <w:rStyle w:val="Hyperlink"/>
            <w:b/>
            <w:color w:val="auto"/>
          </w:rPr>
          <w:t>aifmdpassportingout@centralbank.ie</w:t>
        </w:r>
      </w:hyperlink>
    </w:p>
    <w:p w14:paraId="51444613" w14:textId="37938C92" w:rsidR="00873EB4" w:rsidRDefault="00873EB4" w:rsidP="00873EB4">
      <w:pPr>
        <w:pStyle w:val="ListParagraph"/>
        <w:rPr>
          <w:b/>
        </w:rPr>
      </w:pPr>
    </w:p>
    <w:p w14:paraId="32849E86" w14:textId="24C23A39" w:rsidR="00EE6215" w:rsidRDefault="00EE6215" w:rsidP="00873EB4">
      <w:pPr>
        <w:pStyle w:val="ListParagraph"/>
        <w:rPr>
          <w:b/>
        </w:rPr>
      </w:pPr>
    </w:p>
    <w:p w14:paraId="4A405162" w14:textId="207EEAAE" w:rsidR="00EE6215" w:rsidRDefault="00EE6215" w:rsidP="00873EB4">
      <w:pPr>
        <w:pStyle w:val="ListParagraph"/>
        <w:rPr>
          <w:b/>
        </w:rPr>
      </w:pPr>
    </w:p>
    <w:p w14:paraId="3FFDD307" w14:textId="079587C4" w:rsidR="00EE6215" w:rsidRDefault="00EE6215" w:rsidP="00873EB4">
      <w:pPr>
        <w:pStyle w:val="ListParagraph"/>
        <w:rPr>
          <w:b/>
        </w:rPr>
      </w:pPr>
    </w:p>
    <w:p w14:paraId="0E8623FA" w14:textId="4B1EE305" w:rsidR="00EE6215" w:rsidRDefault="00EE6215" w:rsidP="00873EB4">
      <w:pPr>
        <w:pStyle w:val="ListParagraph"/>
        <w:rPr>
          <w:b/>
        </w:rPr>
      </w:pPr>
    </w:p>
    <w:p w14:paraId="7AF80F4E" w14:textId="19701109" w:rsidR="00EE6215" w:rsidRDefault="00EE6215" w:rsidP="00873EB4">
      <w:pPr>
        <w:pStyle w:val="ListParagraph"/>
        <w:rPr>
          <w:b/>
        </w:rPr>
      </w:pPr>
    </w:p>
    <w:p w14:paraId="7B4A36BF" w14:textId="69232B3B" w:rsidR="00EE6215" w:rsidRDefault="00EE6215" w:rsidP="00873EB4">
      <w:pPr>
        <w:pStyle w:val="ListParagraph"/>
        <w:rPr>
          <w:b/>
        </w:rPr>
      </w:pPr>
    </w:p>
    <w:p w14:paraId="053E5B5E" w14:textId="4443CBF6" w:rsidR="00EE6215" w:rsidRDefault="00EE6215" w:rsidP="00873EB4">
      <w:pPr>
        <w:pStyle w:val="ListParagraph"/>
        <w:rPr>
          <w:b/>
        </w:rPr>
      </w:pPr>
    </w:p>
    <w:p w14:paraId="77F479A6" w14:textId="78EBDAF9" w:rsidR="00EE6215" w:rsidRDefault="00EE6215" w:rsidP="00873EB4">
      <w:pPr>
        <w:pStyle w:val="ListParagraph"/>
        <w:rPr>
          <w:b/>
        </w:rPr>
      </w:pPr>
    </w:p>
    <w:p w14:paraId="0B3C8476" w14:textId="2BB25C0A" w:rsidR="00EE6215" w:rsidRDefault="00EE6215" w:rsidP="00873EB4">
      <w:pPr>
        <w:pStyle w:val="ListParagraph"/>
        <w:rPr>
          <w:b/>
        </w:rPr>
      </w:pPr>
    </w:p>
    <w:p w14:paraId="7481B5CF" w14:textId="2F28BFA9" w:rsidR="00EE6215" w:rsidRDefault="00EE6215" w:rsidP="00873EB4">
      <w:pPr>
        <w:pStyle w:val="ListParagraph"/>
        <w:rPr>
          <w:b/>
        </w:rPr>
      </w:pPr>
    </w:p>
    <w:p w14:paraId="494D7ACE" w14:textId="3C6D0475" w:rsidR="00EE6215" w:rsidRDefault="00EE6215" w:rsidP="00873EB4">
      <w:pPr>
        <w:pStyle w:val="ListParagraph"/>
        <w:rPr>
          <w:b/>
        </w:rPr>
      </w:pPr>
    </w:p>
    <w:p w14:paraId="3D50CB41" w14:textId="5F9252C7" w:rsidR="00EE6215" w:rsidRDefault="00EE6215" w:rsidP="00873EB4">
      <w:pPr>
        <w:pStyle w:val="ListParagraph"/>
        <w:rPr>
          <w:b/>
        </w:rPr>
      </w:pPr>
    </w:p>
    <w:p w14:paraId="0B7E9827" w14:textId="129FCD50" w:rsidR="00EE6215" w:rsidRDefault="00EE6215" w:rsidP="00873EB4">
      <w:pPr>
        <w:pStyle w:val="ListParagraph"/>
        <w:rPr>
          <w:b/>
        </w:rPr>
      </w:pPr>
    </w:p>
    <w:p w14:paraId="179431EF" w14:textId="2B4C5652" w:rsidR="00EE6215" w:rsidRDefault="00EE6215" w:rsidP="00873EB4">
      <w:pPr>
        <w:pStyle w:val="ListParagraph"/>
        <w:rPr>
          <w:b/>
        </w:rPr>
      </w:pPr>
    </w:p>
    <w:p w14:paraId="2A985FFB" w14:textId="32A6F202" w:rsidR="00EE6215" w:rsidRDefault="00EE6215" w:rsidP="00873EB4">
      <w:pPr>
        <w:pStyle w:val="ListParagraph"/>
        <w:rPr>
          <w:b/>
        </w:rPr>
      </w:pPr>
    </w:p>
    <w:p w14:paraId="499EF7B0" w14:textId="72910748" w:rsidR="00EE6215" w:rsidRDefault="00EE6215" w:rsidP="00873EB4">
      <w:pPr>
        <w:pStyle w:val="ListParagraph"/>
        <w:rPr>
          <w:b/>
        </w:rPr>
      </w:pPr>
    </w:p>
    <w:p w14:paraId="25899355" w14:textId="755B3B51" w:rsidR="00EE6215" w:rsidRPr="00EE6215" w:rsidRDefault="00EE6215" w:rsidP="00EE6215">
      <w:pPr>
        <w:rPr>
          <w:b/>
        </w:rPr>
      </w:pPr>
    </w:p>
    <w:p w14:paraId="2547FC08" w14:textId="3DADDFEA" w:rsidR="00EE6215" w:rsidRDefault="00EE6215" w:rsidP="00EE6215">
      <w:pPr>
        <w:rPr>
          <w:rFonts w:ascii="Lato" w:hAnsi="Lato"/>
          <w:i/>
          <w:iCs/>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4" w:history="1">
        <w:r>
          <w:rPr>
            <w:rStyle w:val="Hyperlink"/>
            <w:rFonts w:ascii="Lato" w:hAnsi="Lato"/>
          </w:rPr>
          <w:t>www.centralbank.ie/fns/privacy-statement</w:t>
        </w:r>
      </w:hyperlink>
      <w:r>
        <w:rPr>
          <w:rFonts w:ascii="Lato" w:hAnsi="Lato"/>
          <w:i/>
          <w:iCs/>
        </w:rPr>
        <w:t>.</w:t>
      </w:r>
    </w:p>
    <w:p w14:paraId="72698562" w14:textId="77777777" w:rsidR="00EE6215" w:rsidRPr="003D229F" w:rsidRDefault="00EE6215" w:rsidP="00873EB4">
      <w:pPr>
        <w:pStyle w:val="ListParagraph"/>
        <w:rPr>
          <w:b/>
        </w:rPr>
      </w:pPr>
    </w:p>
    <w:sectPr w:rsidR="00EE6215" w:rsidRPr="003D229F" w:rsidSect="00677FF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1827" w14:textId="77777777" w:rsidR="00D5006B" w:rsidRDefault="00D5006B" w:rsidP="00F71E51">
      <w:pPr>
        <w:spacing w:after="0" w:line="240" w:lineRule="auto"/>
      </w:pPr>
      <w:r>
        <w:separator/>
      </w:r>
    </w:p>
  </w:endnote>
  <w:endnote w:type="continuationSeparator" w:id="0">
    <w:p w14:paraId="50917F4A" w14:textId="77777777" w:rsidR="00D5006B" w:rsidRDefault="00D5006B" w:rsidP="00F7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D2FE" w14:textId="77777777" w:rsidR="00EE6215" w:rsidRDefault="00EE6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2668" w14:textId="4D44377B" w:rsidR="00C1213D" w:rsidRDefault="00C1213D">
    <w:pPr>
      <w:pStyle w:val="Footer"/>
    </w:pPr>
    <w:r>
      <w:tab/>
      <w:t>1</w:t>
    </w:r>
    <w:r>
      <w:tab/>
    </w:r>
    <w:r w:rsidR="00D604BF">
      <w:t>15/06/15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1A7D" w14:textId="77777777" w:rsidR="00EE6215" w:rsidRDefault="00EE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2112D" w14:textId="77777777" w:rsidR="00D5006B" w:rsidRDefault="00D5006B" w:rsidP="00F71E51">
      <w:pPr>
        <w:spacing w:after="0" w:line="240" w:lineRule="auto"/>
      </w:pPr>
      <w:r>
        <w:separator/>
      </w:r>
    </w:p>
  </w:footnote>
  <w:footnote w:type="continuationSeparator" w:id="0">
    <w:p w14:paraId="1F376563" w14:textId="77777777" w:rsidR="00D5006B" w:rsidRDefault="00D5006B" w:rsidP="00F71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3ED2" w14:textId="311CBDE5" w:rsidR="00EE6215" w:rsidRDefault="003721D9" w:rsidP="003721D9">
    <w:pPr>
      <w:pStyle w:val="Header"/>
    </w:pPr>
    <w:fldSimple w:instr=" DOCPROPERTY bjHeaderEvenPageDocProperty \* MERGEFORMAT " w:fldLock="1">
      <w:r w:rsidRPr="003721D9">
        <w:rPr>
          <w:rFonts w:ascii="Times New Roman" w:hAnsi="Times New Roman" w:cs="Times New Roman"/>
          <w:color w:val="000000"/>
          <w:sz w:val="24"/>
        </w:rPr>
        <w:t>Central Bank of Ireland - UNRESTRICTED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9BDF" w14:textId="0ACA1C09" w:rsidR="00EE6215" w:rsidRDefault="003721D9" w:rsidP="003721D9">
    <w:pPr>
      <w:pStyle w:val="Header"/>
    </w:pPr>
    <w:fldSimple w:instr=" DOCPROPERTY bjHeaderBothDocProperty \* MERGEFORMAT " w:fldLock="1">
      <w:r w:rsidRPr="003721D9">
        <w:rPr>
          <w:rFonts w:ascii="Times New Roman" w:hAnsi="Times New Roman" w:cs="Times New Roman"/>
          <w:color w:val="000000"/>
          <w:sz w:val="24"/>
        </w:rPr>
        <w:t>Central Bank of Ireland - UNRESTRICTED</w:t>
      </w:r>
    </w:fldSimple>
  </w:p>
  <w:p w14:paraId="7149118B" w14:textId="5E84152F" w:rsidR="00D5006B" w:rsidRDefault="00D5006B" w:rsidP="00432498">
    <w:pPr>
      <w:pStyle w:val="Header"/>
      <w:jc w:val="right"/>
    </w:pPr>
    <w:r>
      <w:tab/>
    </w:r>
    <w:r w:rsidR="00432498">
      <w:t>Article 36(1)(a)</w:t>
    </w:r>
    <w:r w:rsidR="00EE0590">
      <w:t xml:space="preserve"> Notification Form</w:t>
    </w:r>
  </w:p>
  <w:p w14:paraId="7989BB6A" w14:textId="1D6A6447" w:rsidR="00C1213D" w:rsidRDefault="00C1213D">
    <w:pPr>
      <w:pStyle w:val="Header"/>
    </w:pPr>
    <w:r>
      <w:tab/>
    </w:r>
    <w:r>
      <w:tab/>
      <w:t>Marketing Out</w:t>
    </w:r>
  </w:p>
  <w:p w14:paraId="52D3F525" w14:textId="77777777" w:rsidR="00C1213D" w:rsidRDefault="00C12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19B4" w14:textId="1B661BFA" w:rsidR="00EE6215" w:rsidRDefault="003721D9" w:rsidP="003721D9">
    <w:pPr>
      <w:pStyle w:val="Header"/>
    </w:pPr>
    <w:fldSimple w:instr=" DOCPROPERTY bjHeaderFirstPageDocProperty \* MERGEFORMAT " w:fldLock="1">
      <w:r w:rsidRPr="003721D9">
        <w:rPr>
          <w:rFonts w:ascii="Times New Roman" w:hAnsi="Times New Roman" w:cs="Times New Roman"/>
          <w:color w:val="000000"/>
          <w:sz w:val="24"/>
        </w:rPr>
        <w:t>Central Bank of Ireland - UNRESTRICTED</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7D31"/>
    <w:multiLevelType w:val="hybridMultilevel"/>
    <w:tmpl w:val="0F407E52"/>
    <w:lvl w:ilvl="0" w:tplc="029A10DC">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55F5994"/>
    <w:multiLevelType w:val="hybridMultilevel"/>
    <w:tmpl w:val="4D3444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D70BA7"/>
    <w:multiLevelType w:val="hybridMultilevel"/>
    <w:tmpl w:val="4D3444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6CA7598"/>
    <w:multiLevelType w:val="hybridMultilevel"/>
    <w:tmpl w:val="39CA5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8684DF0"/>
    <w:multiLevelType w:val="hybridMultilevel"/>
    <w:tmpl w:val="4D3444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37A6F01"/>
    <w:multiLevelType w:val="hybridMultilevel"/>
    <w:tmpl w:val="195C659E"/>
    <w:lvl w:ilvl="0" w:tplc="1809000F">
      <w:start w:val="1"/>
      <w:numFmt w:val="decimal"/>
      <w:lvlText w:val="%1."/>
      <w:lvlJc w:val="left"/>
      <w:pPr>
        <w:ind w:left="786"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C924462"/>
    <w:multiLevelType w:val="hybridMultilevel"/>
    <w:tmpl w:val="26A4D59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7FE369A6"/>
    <w:multiLevelType w:val="hybridMultilevel"/>
    <w:tmpl w:val="8BB2B0D2"/>
    <w:lvl w:ilvl="0" w:tplc="1809001B">
      <w:start w:val="1"/>
      <w:numFmt w:val="lowerRoman"/>
      <w:lvlText w:val="%1."/>
      <w:lvlJc w:val="righ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1"/>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58"/>
    <w:rsid w:val="00091F40"/>
    <w:rsid w:val="00314C97"/>
    <w:rsid w:val="00315129"/>
    <w:rsid w:val="003721D9"/>
    <w:rsid w:val="00396CAA"/>
    <w:rsid w:val="003C5678"/>
    <w:rsid w:val="003D229F"/>
    <w:rsid w:val="00432498"/>
    <w:rsid w:val="00487ECD"/>
    <w:rsid w:val="00594C28"/>
    <w:rsid w:val="0061558E"/>
    <w:rsid w:val="006465EA"/>
    <w:rsid w:val="00677FF2"/>
    <w:rsid w:val="007840BF"/>
    <w:rsid w:val="00792347"/>
    <w:rsid w:val="00793568"/>
    <w:rsid w:val="00845E73"/>
    <w:rsid w:val="00873EB4"/>
    <w:rsid w:val="008946EF"/>
    <w:rsid w:val="008A64A5"/>
    <w:rsid w:val="008E6B9F"/>
    <w:rsid w:val="0093699C"/>
    <w:rsid w:val="00944446"/>
    <w:rsid w:val="009A2D60"/>
    <w:rsid w:val="009A529B"/>
    <w:rsid w:val="009B4E45"/>
    <w:rsid w:val="009C3745"/>
    <w:rsid w:val="00A35F08"/>
    <w:rsid w:val="00A72370"/>
    <w:rsid w:val="00A92AE7"/>
    <w:rsid w:val="00AC30F1"/>
    <w:rsid w:val="00B20696"/>
    <w:rsid w:val="00B95A25"/>
    <w:rsid w:val="00BE11DD"/>
    <w:rsid w:val="00C1213D"/>
    <w:rsid w:val="00C13758"/>
    <w:rsid w:val="00C63A4B"/>
    <w:rsid w:val="00C72363"/>
    <w:rsid w:val="00CA7628"/>
    <w:rsid w:val="00D5006B"/>
    <w:rsid w:val="00D604BF"/>
    <w:rsid w:val="00E00F6E"/>
    <w:rsid w:val="00E07FB1"/>
    <w:rsid w:val="00E2666A"/>
    <w:rsid w:val="00E47EEA"/>
    <w:rsid w:val="00E662FA"/>
    <w:rsid w:val="00E71D3C"/>
    <w:rsid w:val="00EE0590"/>
    <w:rsid w:val="00EE6215"/>
    <w:rsid w:val="00F016F0"/>
    <w:rsid w:val="00F07894"/>
    <w:rsid w:val="00F71E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17F036"/>
  <w15:docId w15:val="{D031B2DE-B083-4589-84AC-CD709DBA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370"/>
    <w:pPr>
      <w:ind w:left="720"/>
      <w:contextualSpacing/>
    </w:pPr>
  </w:style>
  <w:style w:type="character" w:styleId="Hyperlink">
    <w:name w:val="Hyperlink"/>
    <w:basedOn w:val="DefaultParagraphFont"/>
    <w:uiPriority w:val="99"/>
    <w:unhideWhenUsed/>
    <w:rsid w:val="00A72370"/>
    <w:rPr>
      <w:color w:val="0000FF" w:themeColor="hyperlink"/>
      <w:u w:val="single"/>
    </w:rPr>
  </w:style>
  <w:style w:type="character" w:styleId="CommentReference">
    <w:name w:val="annotation reference"/>
    <w:basedOn w:val="DefaultParagraphFont"/>
    <w:uiPriority w:val="99"/>
    <w:semiHidden/>
    <w:unhideWhenUsed/>
    <w:rsid w:val="00A72370"/>
    <w:rPr>
      <w:sz w:val="16"/>
      <w:szCs w:val="16"/>
    </w:rPr>
  </w:style>
  <w:style w:type="paragraph" w:styleId="CommentText">
    <w:name w:val="annotation text"/>
    <w:basedOn w:val="Normal"/>
    <w:link w:val="CommentTextChar"/>
    <w:uiPriority w:val="99"/>
    <w:semiHidden/>
    <w:unhideWhenUsed/>
    <w:rsid w:val="00A72370"/>
    <w:pPr>
      <w:spacing w:line="240" w:lineRule="auto"/>
    </w:pPr>
    <w:rPr>
      <w:sz w:val="20"/>
      <w:szCs w:val="20"/>
    </w:rPr>
  </w:style>
  <w:style w:type="character" w:customStyle="1" w:styleId="CommentTextChar">
    <w:name w:val="Comment Text Char"/>
    <w:basedOn w:val="DefaultParagraphFont"/>
    <w:link w:val="CommentText"/>
    <w:uiPriority w:val="99"/>
    <w:semiHidden/>
    <w:rsid w:val="00A72370"/>
    <w:rPr>
      <w:sz w:val="20"/>
      <w:szCs w:val="20"/>
    </w:rPr>
  </w:style>
  <w:style w:type="paragraph" w:styleId="CommentSubject">
    <w:name w:val="annotation subject"/>
    <w:basedOn w:val="CommentText"/>
    <w:next w:val="CommentText"/>
    <w:link w:val="CommentSubjectChar"/>
    <w:uiPriority w:val="99"/>
    <w:semiHidden/>
    <w:unhideWhenUsed/>
    <w:rsid w:val="00A72370"/>
    <w:rPr>
      <w:b/>
      <w:bCs/>
    </w:rPr>
  </w:style>
  <w:style w:type="character" w:customStyle="1" w:styleId="CommentSubjectChar">
    <w:name w:val="Comment Subject Char"/>
    <w:basedOn w:val="CommentTextChar"/>
    <w:link w:val="CommentSubject"/>
    <w:uiPriority w:val="99"/>
    <w:semiHidden/>
    <w:rsid w:val="00A72370"/>
    <w:rPr>
      <w:b/>
      <w:bCs/>
      <w:sz w:val="20"/>
      <w:szCs w:val="20"/>
    </w:rPr>
  </w:style>
  <w:style w:type="paragraph" w:styleId="BalloonText">
    <w:name w:val="Balloon Text"/>
    <w:basedOn w:val="Normal"/>
    <w:link w:val="BalloonTextChar"/>
    <w:uiPriority w:val="99"/>
    <w:semiHidden/>
    <w:unhideWhenUsed/>
    <w:rsid w:val="00A7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70"/>
    <w:rPr>
      <w:rFonts w:ascii="Tahoma" w:hAnsi="Tahoma" w:cs="Tahoma"/>
      <w:sz w:val="16"/>
      <w:szCs w:val="16"/>
    </w:rPr>
  </w:style>
  <w:style w:type="table" w:styleId="TableGrid">
    <w:name w:val="Table Grid"/>
    <w:basedOn w:val="TableNormal"/>
    <w:uiPriority w:val="59"/>
    <w:rsid w:val="0059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E51"/>
  </w:style>
  <w:style w:type="paragraph" w:styleId="Footer">
    <w:name w:val="footer"/>
    <w:basedOn w:val="Normal"/>
    <w:link w:val="FooterChar"/>
    <w:uiPriority w:val="99"/>
    <w:unhideWhenUsed/>
    <w:rsid w:val="00F71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E51"/>
  </w:style>
  <w:style w:type="character" w:styleId="FollowedHyperlink">
    <w:name w:val="FollowedHyperlink"/>
    <w:basedOn w:val="DefaultParagraphFont"/>
    <w:uiPriority w:val="99"/>
    <w:semiHidden/>
    <w:unhideWhenUsed/>
    <w:rsid w:val="00677FF2"/>
    <w:rPr>
      <w:color w:val="800080" w:themeColor="followedHyperlink"/>
      <w:u w:val="single"/>
    </w:rPr>
  </w:style>
  <w:style w:type="paragraph" w:customStyle="1" w:styleId="04aNumeration">
    <w:name w:val="04a_Numeration"/>
    <w:basedOn w:val="Normal"/>
    <w:uiPriority w:val="99"/>
    <w:rsid w:val="00D5006B"/>
    <w:pPr>
      <w:numPr>
        <w:numId w:val="9"/>
      </w:numPr>
      <w:spacing w:after="250"/>
      <w:jc w:val="both"/>
    </w:pPr>
    <w:rPr>
      <w:rFonts w:ascii="Georgia" w:eastAsia="Times New Roman" w:hAnsi="Georgia" w:cs="Times New Roman"/>
      <w:sz w:val="20"/>
      <w:szCs w:val="24"/>
      <w:lang w:val="en-GB" w:eastAsia="de-DE"/>
    </w:rPr>
  </w:style>
  <w:style w:type="paragraph" w:styleId="FootnoteText">
    <w:name w:val="footnote text"/>
    <w:basedOn w:val="Normal"/>
    <w:link w:val="FootnoteTextChar"/>
    <w:uiPriority w:val="99"/>
    <w:semiHidden/>
    <w:rsid w:val="00D5006B"/>
    <w:pPr>
      <w:spacing w:after="0" w:line="200" w:lineRule="exact"/>
    </w:pPr>
    <w:rPr>
      <w:rFonts w:ascii="Georgia" w:eastAsia="Times New Roman" w:hAnsi="Georgia" w:cs="Times New Roman"/>
      <w:sz w:val="16"/>
      <w:szCs w:val="20"/>
      <w:lang w:val="en-GB" w:eastAsia="de-DE"/>
    </w:rPr>
  </w:style>
  <w:style w:type="character" w:customStyle="1" w:styleId="FootnoteTextChar">
    <w:name w:val="Footnote Text Char"/>
    <w:basedOn w:val="DefaultParagraphFont"/>
    <w:link w:val="FootnoteText"/>
    <w:uiPriority w:val="99"/>
    <w:semiHidden/>
    <w:rsid w:val="00D5006B"/>
    <w:rPr>
      <w:rFonts w:ascii="Georgia" w:eastAsia="Times New Roman" w:hAnsi="Georgia" w:cs="Times New Roman"/>
      <w:sz w:val="16"/>
      <w:szCs w:val="20"/>
      <w:lang w:val="en-GB" w:eastAsia="de-DE"/>
    </w:rPr>
  </w:style>
  <w:style w:type="character" w:styleId="FootnoteReference">
    <w:name w:val="footnote reference"/>
    <w:uiPriority w:val="99"/>
    <w:semiHidden/>
    <w:rsid w:val="00D500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ifmdpassportingout@centralbank.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17D120F36FF43BDF36E1B5C3E3E9B" ma:contentTypeVersion="1" ma:contentTypeDescription="Create a new document." ma:contentTypeScope="" ma:versionID="61bb2f7ed4d732c4e987f93dda9a81a6">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4E860-10D9-4056-9A35-4C5672F1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A5466-102C-4D98-BD88-12C60F5D7F74}">
  <ds:schemaRefs>
    <ds:schemaRef ds:uri="http://schemas.microsoft.com/sharepoint/v3/contenttype/forms"/>
  </ds:schemaRefs>
</ds:datastoreItem>
</file>

<file path=customXml/itemProps3.xml><?xml version="1.0" encoding="utf-8"?>
<ds:datastoreItem xmlns:ds="http://schemas.openxmlformats.org/officeDocument/2006/customXml" ds:itemID="{0E94FFAE-7DAC-468C-9D35-C5A742DEF6D0}">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F6D3F6A-30A8-403A-97C9-0F937AF1E17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DC7516C-F28A-4F81-8FEC-6342FC65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0</DocSecurity>
  <Lines>95</Lines>
  <Paragraphs>35</Paragraphs>
  <ScaleCrop>false</ScaleCrop>
  <HeadingPairs>
    <vt:vector size="2" baseType="variant">
      <vt:variant>
        <vt:lpstr>Title</vt:lpstr>
      </vt:variant>
      <vt:variant>
        <vt:i4>1</vt:i4>
      </vt:variant>
    </vt:vector>
  </HeadingPairs>
  <TitlesOfParts>
    <vt:vector size="1" baseType="lpstr">
      <vt:lpstr>Marketing non-EU AIFs by Irish AIFM in another Member State</vt:lpstr>
    </vt:vector>
  </TitlesOfParts>
  <Company>Central Bank of Ireland</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non-EU AIFs by Irish AIFM in another Member State</dc:title>
  <dc:creator>Kelly Martina</dc:creator>
  <cp:keywords>Unrestricted</cp:keywords>
  <dc:description>Marketing non-EU AIFs by Irish AIFM in another Member State</dc:description>
  <cp:lastModifiedBy>Finnegan, Ciaran</cp:lastModifiedBy>
  <cp:revision>3</cp:revision>
  <dcterms:created xsi:type="dcterms:W3CDTF">2018-05-30T13:12:00Z</dcterms:created>
  <dcterms:modified xsi:type="dcterms:W3CDTF">2018-05-30T13:12:00Z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0x01010078917D120F36FF43BDF36E1B5C3E3E9B</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docIndexRef">
    <vt:lpwstr>f8e926d5-a7da-4ee8-a948-a44577acb6bc</vt:lpwstr>
  </property>
  <property fmtid="{D5CDD505-2E9C-101B-9397-08002B2CF9AE}" pid="10" name="bjSaver">
    <vt:lpwstr>3TLqVN1mbF8qT6wVR5w0L9YpcTHknqTu</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uid="id_classification_nonbusiness" value="" /&gt;&lt;/sisl&gt;</vt:lpwstr>
  </property>
  <property fmtid="{D5CDD505-2E9C-101B-9397-08002B2CF9AE}" pid="13" name="bjDocumentSecurityLabel">
    <vt:lpwstr>Unrestricted</vt:lpwstr>
  </property>
  <property fmtid="{D5CDD505-2E9C-101B-9397-08002B2CF9AE}" pid="14" name="bjHeaderBothDocProperty">
    <vt:lpwstr>Central Bank of Ireland - UNRESTRICTED</vt:lpwstr>
  </property>
  <property fmtid="{D5CDD505-2E9C-101B-9397-08002B2CF9AE}" pid="15" name="bjHeaderFirstPageDocProperty">
    <vt:lpwstr>Central Bank of Ireland - UNRESTRICTED</vt:lpwstr>
  </property>
  <property fmtid="{D5CDD505-2E9C-101B-9397-08002B2CF9AE}" pid="16" name="bjHeaderEvenPageDocProperty">
    <vt:lpwstr>Central Bank of Ireland - UNRESTRICTED</vt:lpwstr>
  </property>
</Properties>
</file>