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DD" w:rsidRDefault="003801EB" w:rsidP="00D127D7">
      <w:pPr>
        <w:spacing w:after="321" w:line="259" w:lineRule="auto"/>
        <w:ind w:left="0" w:firstLine="0"/>
      </w:pPr>
      <w:bookmarkStart w:id="0" w:name="_GoBack"/>
      <w:bookmarkEnd w:id="0"/>
      <w:r>
        <w:t xml:space="preserve"> </w:t>
      </w:r>
    </w:p>
    <w:p w:rsidR="00E25DDD" w:rsidRDefault="003801EB">
      <w:pPr>
        <w:spacing w:after="819" w:line="259" w:lineRule="auto"/>
        <w:ind w:left="5" w:firstLine="0"/>
      </w:pPr>
      <w:r>
        <w:rPr>
          <w:sz w:val="16"/>
        </w:rPr>
        <w:t xml:space="preserve"> </w:t>
      </w:r>
    </w:p>
    <w:p w:rsidR="00E25DDD" w:rsidRDefault="003801EB">
      <w:pPr>
        <w:spacing w:after="0" w:line="259" w:lineRule="auto"/>
        <w:ind w:left="5" w:firstLine="0"/>
      </w:pPr>
      <w:r>
        <w:rPr>
          <w:color w:val="44546A"/>
          <w:sz w:val="52"/>
        </w:rPr>
        <w:t xml:space="preserve">Central Bank of Ireland Portal </w:t>
      </w:r>
    </w:p>
    <w:p w:rsidR="00E25DDD" w:rsidRDefault="003801EB">
      <w:pPr>
        <w:spacing w:after="0" w:line="259" w:lineRule="auto"/>
        <w:ind w:left="5" w:firstLine="0"/>
      </w:pPr>
      <w:r>
        <w:rPr>
          <w:color w:val="44546A"/>
          <w:sz w:val="44"/>
        </w:rPr>
        <w:t xml:space="preserve">List of Request Changes available per industry </w:t>
      </w:r>
    </w:p>
    <w:p w:rsidR="00E25DDD" w:rsidRDefault="003801EB">
      <w:pPr>
        <w:spacing w:after="262" w:line="259" w:lineRule="auto"/>
        <w:ind w:left="5" w:firstLine="0"/>
      </w:pPr>
      <w:r>
        <w:t xml:space="preserve"> </w:t>
      </w:r>
    </w:p>
    <w:p w:rsidR="00E25DDD" w:rsidRDefault="003801EB">
      <w:pPr>
        <w:spacing w:after="11096" w:line="259" w:lineRule="auto"/>
        <w:ind w:left="5" w:firstLine="0"/>
      </w:pPr>
      <w:r>
        <w:rPr>
          <w:color w:val="2E74B5"/>
          <w:sz w:val="32"/>
        </w:rPr>
        <w:t xml:space="preserve"> </w:t>
      </w:r>
      <w:r>
        <w:rPr>
          <w:color w:val="2E74B5"/>
          <w:sz w:val="32"/>
        </w:rPr>
        <w:tab/>
        <w:t xml:space="preserve"> </w:t>
      </w:r>
    </w:p>
    <w:p w:rsidR="00E25DDD" w:rsidRDefault="003801EB">
      <w:r>
        <w:lastRenderedPageBreak/>
        <w:t xml:space="preserve">Last updated: </w:t>
      </w:r>
      <w:r w:rsidR="004401E1">
        <w:t>March 2025</w:t>
      </w:r>
    </w:p>
    <w:sdt>
      <w:sdtPr>
        <w:rPr>
          <w:color w:val="000000"/>
          <w:sz w:val="22"/>
        </w:rPr>
        <w:id w:val="88821189"/>
        <w:docPartObj>
          <w:docPartGallery w:val="Table of Contents"/>
        </w:docPartObj>
      </w:sdtPr>
      <w:sdtEndPr/>
      <w:sdtContent>
        <w:p w:rsidR="00E25DDD" w:rsidRDefault="003801EB">
          <w:pPr>
            <w:pStyle w:val="Heading2"/>
            <w:ind w:left="0"/>
          </w:pPr>
          <w:r>
            <w:t xml:space="preserve">Table of Contents </w:t>
          </w:r>
        </w:p>
        <w:p w:rsidR="004401E1" w:rsidRDefault="003801EB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92748704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Reading Notes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_Toc192748704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2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05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Alternative Investment Fund Managers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_Toc192748705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3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06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Bureaux de Change and Money Transmitters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_Toc192748706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3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07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Credit Institutions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_Toc192748707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4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08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Credit Servicing Firms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_Toc192748708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4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09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Credit Unions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_Toc192748709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4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0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Data Reporting Service Providers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_Toc192748710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5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1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Debt Management Companies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_Toc192748711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5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2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Electronic Money Institutions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_Toc192748712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6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3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Excluded Service Providers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_Toc192748713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6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4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Fund Service Providers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_Toc192748714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6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5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Home Reversion Firms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_Toc192748715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7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6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Insurance Intermediaries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_Toc192748716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7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7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Insurance Undertakings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_Toc192748717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8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8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Investment Business Firms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_Toc192748718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8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9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Irish Authorised Funds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_Toc192748719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9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0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Licenced Moneylenders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_Toc192748720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10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1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Market Operators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_Toc192748721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10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2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MiFID Investment Firms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_Toc192748722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10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3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MiFID Third Country Investment Firm Branches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_Toc192748723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10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4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Mortgage Intermediaries / Mortgage Credit Intermediaries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_Toc192748724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11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5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Payment Service Providers (PSD2 / AISP)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_Toc192748725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11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6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Regulated Markets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_Toc192748726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11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7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Retail Credit Firms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_Toc192748727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12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5F72D7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8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Trust Or Company Service Providers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_Toc192748728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12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E25DDD" w:rsidRDefault="003801EB">
          <w:r>
            <w:fldChar w:fldCharType="end"/>
          </w:r>
        </w:p>
      </w:sdtContent>
    </w:sdt>
    <w:p w:rsidR="00E25DDD" w:rsidRDefault="003801EB" w:rsidP="00B46AE8">
      <w:pPr>
        <w:pStyle w:val="Heading1"/>
        <w:ind w:left="0"/>
      </w:pPr>
      <w:r>
        <w:t xml:space="preserve"> </w:t>
      </w:r>
    </w:p>
    <w:p w:rsidR="004401E1" w:rsidRDefault="004401E1">
      <w:bookmarkStart w:id="1" w:name="_Toc192748704"/>
      <w:r>
        <w:br w:type="page"/>
      </w:r>
    </w:p>
    <w:tbl>
      <w:tblPr>
        <w:tblW w:w="10489" w:type="dxa"/>
        <w:tblLook w:val="04A0" w:firstRow="1" w:lastRow="0" w:firstColumn="1" w:lastColumn="0" w:noHBand="0" w:noVBand="1"/>
      </w:tblPr>
      <w:tblGrid>
        <w:gridCol w:w="7513"/>
        <w:gridCol w:w="2976"/>
      </w:tblGrid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pStyle w:val="Heading1"/>
              <w:rPr>
                <w:rFonts w:eastAsia="Times New Roman" w:cs="Calibri"/>
                <w:szCs w:val="32"/>
              </w:rPr>
            </w:pPr>
            <w:r w:rsidRPr="00B46AE8">
              <w:rPr>
                <w:rFonts w:eastAsia="Times New Roman" w:cs="Calibri"/>
                <w:szCs w:val="32"/>
              </w:rPr>
              <w:lastRenderedPageBreak/>
              <w:t>Reading Notes</w:t>
            </w:r>
            <w:bookmarkEnd w:id="1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If your institution holds more than one authorisation, the Request Changes available to you will be a combination of all those applicable to your authorisations, with some exceptions. If you have any questions on the Request Changes, please </w:t>
            </w:r>
            <w:hyperlink r:id="rId8" w:history="1">
              <w:r w:rsidRPr="003B00CB">
                <w:rPr>
                  <w:rStyle w:val="Hyperlink"/>
                  <w:rFonts w:eastAsia="Times New Roman" w:cs="Calibri"/>
                </w:rPr>
                <w:t>contact us</w:t>
              </w:r>
            </w:hyperlink>
            <w:r w:rsidRPr="00B46AE8">
              <w:rPr>
                <w:rFonts w:eastAsia="Times New Roman" w:cs="Calibri"/>
              </w:rPr>
              <w:t xml:space="preserve">. 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  <w:b/>
                <w:bCs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Three additional request changes are now available: Unlock Return, Remove Return Instance and Add Return Type. The ‘Request Change’ function for these is based on the Return Type. They can vary and are designated by sector – therefore they are available to all industries when applicable to the relevant return type.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pStyle w:val="Heading1"/>
              <w:rPr>
                <w:rFonts w:eastAsia="Times New Roman" w:cs="Calibri"/>
                <w:szCs w:val="32"/>
              </w:rPr>
            </w:pPr>
            <w:bookmarkStart w:id="2" w:name="_Toc192748705"/>
            <w:r w:rsidRPr="00B46AE8">
              <w:rPr>
                <w:rFonts w:eastAsia="Times New Roman" w:cs="Calibri"/>
                <w:szCs w:val="32"/>
              </w:rPr>
              <w:t>Alternative Investment Fund Managers</w:t>
            </w:r>
            <w:bookmarkEnd w:id="2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 for AIFMs: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Capital Contributions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25 Mar 2021 - Ended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  <w:color w:val="2E74B5"/>
                <w:sz w:val="32"/>
                <w:szCs w:val="32"/>
              </w:rPr>
            </w:pPr>
            <w:r w:rsidRPr="00B46AE8">
              <w:rPr>
                <w:rFonts w:eastAsia="Times New Roman" w:cs="Calibri"/>
                <w:color w:val="2E74B5"/>
                <w:sz w:val="32"/>
                <w:szCs w:val="32"/>
              </w:rPr>
              <w:t>Approved Professional Body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  <w:color w:val="2E74B5"/>
                <w:sz w:val="32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 for APBs: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3" w:name="_Toc192748706"/>
            <w:r w:rsidRPr="00B46AE8">
              <w:rPr>
                <w:rFonts w:eastAsia="Times New Roman" w:cs="Calibri"/>
                <w:szCs w:val="32"/>
              </w:rPr>
              <w:t>Bureaux de Change and Money Transmitters</w:t>
            </w:r>
            <w:bookmarkEnd w:id="3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lastRenderedPageBreak/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4" w:name="_Toc192748707"/>
            <w:r w:rsidRPr="00B46AE8">
              <w:rPr>
                <w:rFonts w:eastAsia="Times New Roman" w:cs="Calibri"/>
                <w:szCs w:val="32"/>
              </w:rPr>
              <w:t>Credit Institutions</w:t>
            </w:r>
            <w:bookmarkEnd w:id="4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Capital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in Cover Assets Monitor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Company Secretary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Advisor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Critical Outsourcing Arrangement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Derogations/ Waivers/ Exemptions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Liquidity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New / Changes to Passporting OUT Arrangement(s)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Other Material Changes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Prior Approval of Expansion in Business Activities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Prior Approval/ Notification of Major Acquisitions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bookmarkStart w:id="5" w:name="RANGE!A100"/>
            <w:r w:rsidRPr="00B46AE8">
              <w:rPr>
                <w:rFonts w:eastAsia="Times New Roman" w:cs="Calibri"/>
              </w:rPr>
              <w:t>Unlock Return</w:t>
            </w:r>
            <w:bookmarkEnd w:id="5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Section 31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26-May-23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Mortgage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23-May-23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6" w:name="_Toc192748708"/>
            <w:r w:rsidRPr="00B46AE8">
              <w:rPr>
                <w:rFonts w:eastAsia="Times New Roman" w:cs="Calibri"/>
                <w:szCs w:val="32"/>
              </w:rPr>
              <w:t>Credit Servicing Firms</w:t>
            </w:r>
            <w:bookmarkEnd w:id="6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lastRenderedPageBreak/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7" w:name="_Toc192748709"/>
            <w:r w:rsidRPr="00B46AE8">
              <w:rPr>
                <w:rFonts w:eastAsia="Times New Roman" w:cs="Calibri"/>
                <w:szCs w:val="32"/>
              </w:rPr>
              <w:t>Credit Unions</w:t>
            </w:r>
            <w:bookmarkEnd w:id="7"/>
            <w:r w:rsidRPr="00B46AE8">
              <w:rPr>
                <w:rFonts w:eastAsia="Times New Roman" w:cs="Calibri"/>
                <w:szCs w:val="32"/>
              </w:rPr>
              <w:t xml:space="preserve">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 for Credit Unions: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15% Combined Concentration Limit for House and Business Loans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Amendment of the Credit Union Common Bond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Application to Increase Savings in excess of €100,000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Registered Office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Current Account Services (Exempt Services)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01-Jan-25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Mortgage Intermediation Services (Exempt Services)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01-Jan-25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Member Personal Current Account Service (MPCAS)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Notification of the 10% Combined Concentration Limit for House and Business Loans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Other Rule Amendment Changes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Other Section 48 Applications for Approval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Member Business Current Account Service (MBCAS)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27-Sep-23</w:t>
            </w:r>
          </w:p>
        </w:tc>
      </w:tr>
      <w:tr w:rsidR="004401E1" w:rsidRPr="00B46AE8" w:rsidTr="00761BA4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1E1" w:rsidRPr="00B46AE8" w:rsidRDefault="004401E1" w:rsidP="00761BA4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Mortgage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1E1" w:rsidRPr="00B46AE8" w:rsidRDefault="004401E1" w:rsidP="00761BA4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23-May-23</w:t>
            </w:r>
          </w:p>
        </w:tc>
      </w:tr>
      <w:tr w:rsidR="004401E1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01E1" w:rsidRPr="00B46AE8" w:rsidRDefault="004401E1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01E1" w:rsidRPr="00B46AE8" w:rsidRDefault="004401E1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</w:tr>
      <w:tr w:rsidR="00B46AE8" w:rsidRPr="00B46AE8" w:rsidTr="00B46AE8">
        <w:trPr>
          <w:trHeight w:val="57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  <w:b/>
              </w:rPr>
            </w:pPr>
            <w:r w:rsidRPr="00B46AE8">
              <w:rPr>
                <w:rFonts w:eastAsia="Times New Roman" w:cs="Calibri"/>
                <w:b/>
              </w:rPr>
              <w:t xml:space="preserve">If you are also authorised as an Investment Business Firm and/or Insurance Intermediary, you may also see the following Request Changes: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Replacement Cert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Person Responsible IDR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8" w:name="_Toc192748710"/>
            <w:r w:rsidRPr="00B46AE8">
              <w:rPr>
                <w:rFonts w:eastAsia="Times New Roman" w:cs="Calibri"/>
                <w:szCs w:val="32"/>
              </w:rPr>
              <w:t>Data Reporting Service Providers</w:t>
            </w:r>
            <w:bookmarkEnd w:id="8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9" w:name="_Toc192748711"/>
            <w:r w:rsidRPr="00B46AE8">
              <w:rPr>
                <w:rFonts w:eastAsia="Times New Roman" w:cs="Calibri"/>
                <w:szCs w:val="32"/>
              </w:rPr>
              <w:lastRenderedPageBreak/>
              <w:t>Debt Management Companies</w:t>
            </w:r>
            <w:bookmarkEnd w:id="9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  <w:color w:val="2E74B5"/>
                <w:sz w:val="32"/>
                <w:szCs w:val="32"/>
              </w:rPr>
            </w:pPr>
            <w:r w:rsidRPr="00B46AE8">
              <w:rPr>
                <w:rFonts w:eastAsia="Times New Roman" w:cs="Calibri"/>
                <w:color w:val="2E74B5"/>
                <w:sz w:val="32"/>
                <w:szCs w:val="32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  <w:color w:val="2E74B5"/>
                <w:sz w:val="32"/>
                <w:szCs w:val="32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0" w:name="_Toc192748712"/>
            <w:r w:rsidRPr="00B46AE8">
              <w:rPr>
                <w:rFonts w:eastAsia="Times New Roman" w:cs="Calibri"/>
                <w:szCs w:val="32"/>
              </w:rPr>
              <w:t>Electronic Money Institutions</w:t>
            </w:r>
            <w:bookmarkEnd w:id="10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1" w:name="_Toc192748713"/>
            <w:r w:rsidRPr="00B46AE8">
              <w:rPr>
                <w:rFonts w:eastAsia="Times New Roman" w:cs="Calibri"/>
                <w:szCs w:val="32"/>
              </w:rPr>
              <w:t>Excluded Service Providers</w:t>
            </w:r>
            <w:bookmarkEnd w:id="11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2" w:name="_Toc192748714"/>
            <w:r w:rsidRPr="00B46AE8">
              <w:rPr>
                <w:rFonts w:eastAsia="Times New Roman" w:cs="Calibri"/>
                <w:szCs w:val="32"/>
              </w:rPr>
              <w:t>Fund Service Providers</w:t>
            </w:r>
            <w:bookmarkEnd w:id="12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Capital Contributions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 Mar 2021 - Ended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lastRenderedPageBreak/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EU Investment Manager clearance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01-Oct-24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Merger Application - AIFs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01-Oct-24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Merger Application - UCITS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01-Oct-24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Non-EU AIFM clearance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01-Oct-24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Non-EU Investment Manager clearance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01-Oct-24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Professional Investor ELTIF-Sub-Fund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Professional Investor ELTIF-Umbrella Standalone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Qualified Investor ELTIF-Sub-Fund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Qualified Investor ELTIF-Umbrella Standalone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Retail Investor ELTIF-Sub-Fund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Retail Investor ELTIF-Umbrella Standalone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RIAIF - Umbrella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- Umbrella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3" w:name="_Toc192748715"/>
            <w:r w:rsidRPr="00B46AE8">
              <w:rPr>
                <w:rFonts w:eastAsia="Times New Roman" w:cs="Calibri"/>
                <w:szCs w:val="32"/>
              </w:rPr>
              <w:t>Home Reversion Firms</w:t>
            </w:r>
            <w:bookmarkEnd w:id="13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Mortgage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23-May-23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4" w:name="_Toc192748716"/>
            <w:r w:rsidRPr="00B46AE8">
              <w:rPr>
                <w:rFonts w:eastAsia="Times New Roman" w:cs="Calibri"/>
                <w:szCs w:val="32"/>
              </w:rPr>
              <w:t>Insurance Intermediaries</w:t>
            </w:r>
            <w:bookmarkEnd w:id="14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Insurance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lastRenderedPageBreak/>
              <w:t>Person Responsible IDR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Replacement Cert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5" w:name="_Toc192748717"/>
            <w:r w:rsidRPr="00B46AE8">
              <w:rPr>
                <w:rFonts w:eastAsia="Times New Roman" w:cs="Calibri"/>
                <w:szCs w:val="32"/>
              </w:rPr>
              <w:t>Insurance Undertakings</w:t>
            </w:r>
            <w:bookmarkEnd w:id="15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 for Insurance Undertakings: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Acquiring Transaction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Amendment/Revocation of Condition(s) of Authorisation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12-Jun-24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Ancillary Own Funds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Basic Own Funds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Branch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07-Sep-20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07-Sep-20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07-Sep-20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Business Plan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Advisor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07-Sep-20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07-Sep-20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07-Sep-20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Derogation from Corp. Gov. Requirements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Derogation from Domestic Actuarial Regime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Derogation from Recovery Plan Requirements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25-Mar-22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Extension of Insurance Classes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07-Sep-20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Matching Adjustment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Portfolio Transfer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Revocation of Authorisation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SCR Calculation - Internal Model Full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SCR Calculation - Internal Model Partial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Transitional Risk Free Rates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Transitional Technical Provisions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Undertaking Specific Parameters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Volatility Adjustment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Waiver - Group ORSA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Waiver - Group SFCR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Waiver SFCR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6" w:name="_Toc192748718"/>
            <w:r w:rsidRPr="00B46AE8">
              <w:rPr>
                <w:rFonts w:eastAsia="Times New Roman" w:cs="Calibri"/>
                <w:szCs w:val="32"/>
              </w:rPr>
              <w:lastRenderedPageBreak/>
              <w:t>Investment Business Firms</w:t>
            </w:r>
            <w:bookmarkEnd w:id="16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Capital Contributions (Section 10 Investment Firms only)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Investment Instrument/Services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Advisor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Replacement Cert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Section 31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26-May-23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7" w:name="_Toc192748719"/>
            <w:r w:rsidRPr="00B46AE8">
              <w:rPr>
                <w:rFonts w:eastAsia="Times New Roman" w:cs="Calibri"/>
                <w:szCs w:val="32"/>
              </w:rPr>
              <w:t>Irish Authorised Funds</w:t>
            </w:r>
            <w:bookmarkEnd w:id="17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 for Irish Authorised Funds: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Attestation Request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Index Submission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IOP Update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MLRO Update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QIAIF COSP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QIAIF/QIF: Prospectus/Supplement/Document amendment - Includes new sub-funds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QIAIF/QIF: Prospectus/Supplement/Document amendment - No new sub-funds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/ AIF: Constitutional Document Update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/ AIF Country Supplement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/ AIF: Distribution/Paying Agent/Representative/Trading Agent Agreement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/ AIF: Extract and/or Consolidated Prospectus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/ AIF: Investment Manager/Investment Advisor/Administration Agreements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/ RIAIF COSP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KIID Update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Risk Management Process Update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UCITS/Retail AIF: Depositary Agreement / Trust Deed / Deed of Constitution Update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UCITS/Retail AIF: Share Class Update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lastRenderedPageBreak/>
              <w:t>UCITS/RIAIF: Prospectus/Supplement review - Includes new sub-funds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UCITS/RIAIF: Prospectus/Supplement review - No new sub-funds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Section 31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26-May-23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8" w:name="_Toc192748720"/>
            <w:r w:rsidRPr="00B46AE8">
              <w:rPr>
                <w:rFonts w:eastAsia="Times New Roman" w:cs="Calibri"/>
                <w:szCs w:val="32"/>
              </w:rPr>
              <w:t>Licenced Moneylenders</w:t>
            </w:r>
            <w:bookmarkEnd w:id="18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r w:rsidRPr="00B46AE8">
              <w:rPr>
                <w:rFonts w:eastAsia="Times New Roman" w:cs="Calibri"/>
                <w:szCs w:val="32"/>
              </w:rPr>
              <w:t xml:space="preserve"> </w:t>
            </w:r>
            <w:bookmarkStart w:id="19" w:name="_Toc192748721"/>
            <w:r w:rsidRPr="00B46AE8">
              <w:rPr>
                <w:rFonts w:eastAsia="Times New Roman" w:cs="Calibri"/>
                <w:szCs w:val="32"/>
              </w:rPr>
              <w:t>Market Operators</w:t>
            </w:r>
            <w:bookmarkEnd w:id="19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20" w:name="_Toc192748722"/>
            <w:r w:rsidRPr="00B46AE8">
              <w:rPr>
                <w:rFonts w:eastAsia="Times New Roman" w:cs="Calibri"/>
                <w:szCs w:val="32"/>
              </w:rPr>
              <w:t>MiFID Investment Firms</w:t>
            </w:r>
            <w:bookmarkEnd w:id="20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Capital Contributions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lastRenderedPageBreak/>
              <w:t>Section 31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26-May-23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21" w:name="_Toc192748723"/>
            <w:r w:rsidRPr="00B46AE8">
              <w:rPr>
                <w:rFonts w:eastAsia="Times New Roman" w:cs="Calibri"/>
                <w:szCs w:val="32"/>
              </w:rPr>
              <w:t>MiFID Third Country Investment Firm Branches</w:t>
            </w:r>
            <w:bookmarkEnd w:id="21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22" w:name="_Toc192748724"/>
            <w:r w:rsidRPr="00B46AE8">
              <w:rPr>
                <w:rFonts w:eastAsia="Times New Roman" w:cs="Calibri"/>
                <w:szCs w:val="32"/>
              </w:rPr>
              <w:t>Mortgage Intermediaries / Mortgage Credit Intermediaries</w:t>
            </w:r>
            <w:bookmarkEnd w:id="22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Person Responsible CMCAR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Replacement Cert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Mortgage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26-May-23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23" w:name="_Toc192748725"/>
            <w:r w:rsidRPr="00B46AE8">
              <w:rPr>
                <w:rFonts w:eastAsia="Times New Roman" w:cs="Calibri"/>
                <w:szCs w:val="32"/>
              </w:rPr>
              <w:t>Payment Service Providers (PSD2 / AISP)</w:t>
            </w:r>
            <w:bookmarkEnd w:id="23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24" w:name="_Toc192748726"/>
            <w:r w:rsidRPr="00B46AE8">
              <w:rPr>
                <w:rFonts w:eastAsia="Times New Roman" w:cs="Calibri"/>
                <w:szCs w:val="32"/>
              </w:rPr>
              <w:lastRenderedPageBreak/>
              <w:t>Regulated Markets</w:t>
            </w:r>
            <w:bookmarkEnd w:id="24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25" w:name="_Toc192748727"/>
            <w:r w:rsidRPr="00B46AE8">
              <w:rPr>
                <w:rFonts w:eastAsia="Times New Roman" w:cs="Calibri"/>
                <w:szCs w:val="32"/>
              </w:rPr>
              <w:t>Retail Credit Firms</w:t>
            </w:r>
            <w:bookmarkEnd w:id="25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Mortgage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23-May-23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26" w:name="_Toc192748728"/>
            <w:r w:rsidRPr="00B46AE8">
              <w:rPr>
                <w:rFonts w:eastAsia="Times New Roman" w:cs="Calibri"/>
                <w:szCs w:val="32"/>
              </w:rPr>
              <w:t>Trust Or Company Service Providers</w:t>
            </w:r>
            <w:bookmarkEnd w:id="26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Additional TCSP Services Offered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in Direct Ownership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in Indirect Ownership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Director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Principle Officer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Discontinuation of TCSP Services Offered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Other Material Changes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lastRenderedPageBreak/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</w:tbl>
    <w:p w:rsidR="00B46AE8" w:rsidRPr="00B46AE8" w:rsidRDefault="00B46AE8" w:rsidP="00B46AE8"/>
    <w:sectPr w:rsidR="00B46AE8" w:rsidRPr="00B46AE8" w:rsidSect="00B46A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190" w:right="727" w:bottom="892" w:left="715" w:header="70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D7" w:rsidRDefault="005F72D7">
      <w:pPr>
        <w:spacing w:after="0" w:line="240" w:lineRule="auto"/>
      </w:pPr>
      <w:r>
        <w:separator/>
      </w:r>
    </w:p>
  </w:endnote>
  <w:endnote w:type="continuationSeparator" w:id="0">
    <w:p w:rsidR="005F72D7" w:rsidRDefault="005F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7D" w:rsidRDefault="00DB597D">
    <w:pPr>
      <w:spacing w:after="0" w:line="259" w:lineRule="auto"/>
      <w:ind w:left="0" w:right="-194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>
        <w:rPr>
          <w:noProof/>
        </w:rPr>
        <w:t>30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E8" w:rsidRDefault="00B46AE8">
    <w:pPr>
      <w:spacing w:after="0" w:line="259" w:lineRule="auto"/>
      <w:ind w:left="0" w:right="-194" w:firstLine="0"/>
      <w:jc w:val="right"/>
    </w:pPr>
  </w:p>
  <w:p w:rsidR="00DB597D" w:rsidRDefault="00DB597D">
    <w:pPr>
      <w:spacing w:after="0" w:line="259" w:lineRule="auto"/>
      <w:ind w:left="0" w:right="-194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127D7">
      <w:rPr>
        <w:noProof/>
      </w:rPr>
      <w:t>13</w:t>
    </w:r>
    <w:r>
      <w:fldChar w:fldCharType="end"/>
    </w:r>
    <w:r>
      <w:t xml:space="preserve"> of </w:t>
    </w:r>
    <w:fldSimple w:instr=" NUMPAGES   \* MERGEFORMAT ">
      <w:r w:rsidR="00D127D7">
        <w:rPr>
          <w:noProof/>
        </w:rPr>
        <w:t>13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7D" w:rsidRDefault="00DB597D">
    <w:pPr>
      <w:spacing w:after="0" w:line="259" w:lineRule="auto"/>
      <w:ind w:left="0" w:right="-194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127D7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D127D7">
        <w:rPr>
          <w:noProof/>
        </w:rPr>
        <w:t>13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D7" w:rsidRDefault="005F72D7">
      <w:pPr>
        <w:spacing w:after="0" w:line="244" w:lineRule="auto"/>
        <w:ind w:left="0" w:firstLine="0"/>
        <w:jc w:val="both"/>
      </w:pPr>
      <w:r>
        <w:separator/>
      </w:r>
    </w:p>
  </w:footnote>
  <w:footnote w:type="continuationSeparator" w:id="0">
    <w:p w:rsidR="005F72D7" w:rsidRDefault="005F72D7">
      <w:pPr>
        <w:spacing w:after="0" w:line="244" w:lineRule="auto"/>
        <w:ind w:left="0" w:firstLine="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7D" w:rsidRDefault="00D127D7" w:rsidP="00D127D7">
    <w:pPr>
      <w:spacing w:after="90" w:line="259" w:lineRule="auto"/>
      <w:ind w:left="0" w:firstLine="0"/>
      <w:rPr>
        <w:rFonts w:ascii="Times New Roman" w:eastAsia="Times New Roman" w:hAnsi="Times New Roman" w:cs="Times New Roman"/>
        <w:sz w:val="24"/>
      </w:rPr>
    </w:pPr>
    <w:r w:rsidRPr="00D127D7">
      <w:rPr>
        <w:rFonts w:ascii="Times New Roman" w:eastAsia="Times New Roman" w:hAnsi="Times New Roman" w:cs="Times New Roman"/>
        <w:sz w:val="24"/>
      </w:rPr>
      <w:fldChar w:fldCharType="begin" w:fldLock="1"/>
    </w:r>
    <w:r w:rsidRPr="00D127D7">
      <w:rPr>
        <w:rFonts w:ascii="Times New Roman" w:eastAsia="Times New Roman" w:hAnsi="Times New Roman" w:cs="Times New Roman"/>
        <w:sz w:val="24"/>
      </w:rPr>
      <w:instrText xml:space="preserve"> DOCPROPERTY bjHeaderEvenPageDocProperty \* MERGEFORMAT </w:instrText>
    </w:r>
    <w:r w:rsidRPr="00D127D7">
      <w:rPr>
        <w:rFonts w:ascii="Times New Roman" w:eastAsia="Times New Roman" w:hAnsi="Times New Roman" w:cs="Times New Roman"/>
        <w:sz w:val="24"/>
      </w:rPr>
      <w:fldChar w:fldCharType="separate"/>
    </w:r>
    <w:r w:rsidRPr="00D127D7">
      <w:rPr>
        <w:rFonts w:ascii="Times New Roman" w:eastAsia="Times New Roman" w:hAnsi="Times New Roman" w:cs="Times New Roman"/>
        <w:bCs/>
        <w:sz w:val="24"/>
        <w:szCs w:val="24"/>
        <w:lang w:val="en-US"/>
      </w:rPr>
      <w:t xml:space="preserve"> </w:t>
    </w:r>
    <w:r w:rsidRPr="00D127D7">
      <w:rPr>
        <w:rFonts w:ascii="Times New Roman" w:eastAsia="Times New Roman" w:hAnsi="Times New Roman" w:cs="Times New Roman"/>
        <w:sz w:val="24"/>
      </w:rPr>
      <w:fldChar w:fldCharType="end"/>
    </w:r>
  </w:p>
  <w:p w:rsidR="00DB597D" w:rsidRDefault="00DB597D">
    <w:pPr>
      <w:spacing w:after="90" w:line="259" w:lineRule="auto"/>
      <w:ind w:left="0" w:firstLine="0"/>
    </w:pP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5311140</wp:posOffset>
          </wp:positionH>
          <wp:positionV relativeFrom="page">
            <wp:posOffset>732028</wp:posOffset>
          </wp:positionV>
          <wp:extent cx="1646555" cy="421005"/>
          <wp:effectExtent l="0" t="0" r="0" b="0"/>
          <wp:wrapSquare wrapText="bothSides"/>
          <wp:docPr id="1151" name="Picture 11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" name="Picture 11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5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  <w:p w:rsidR="00DB597D" w:rsidRDefault="00DB597D">
    <w:pPr>
      <w:spacing w:after="31" w:line="259" w:lineRule="auto"/>
      <w:ind w:left="-5" w:right="41" w:firstLine="0"/>
    </w:pPr>
    <w:r>
      <w:rPr>
        <w:sz w:val="16"/>
      </w:rPr>
      <w:t xml:space="preserve">Central Bank of Ireland Portal </w:t>
    </w:r>
  </w:p>
  <w:p w:rsidR="00DB597D" w:rsidRDefault="00DB597D">
    <w:pPr>
      <w:spacing w:after="39" w:line="259" w:lineRule="auto"/>
      <w:ind w:left="-5" w:right="41" w:firstLine="0"/>
    </w:pPr>
    <w:r>
      <w:rPr>
        <w:sz w:val="16"/>
      </w:rPr>
      <w:t>List of Request Changes per industry</w:t>
    </w:r>
    <w:r>
      <w:t xml:space="preserve"> </w:t>
    </w:r>
  </w:p>
  <w:p w:rsidR="00DB597D" w:rsidRDefault="00DB597D">
    <w:pPr>
      <w:spacing w:after="0" w:line="259" w:lineRule="auto"/>
      <w:ind w:left="7644" w:right="6" w:firstLine="0"/>
      <w:jc w:val="right"/>
    </w:pPr>
    <w:r>
      <w:rPr>
        <w:sz w:val="16"/>
      </w:rPr>
      <w:t xml:space="preserve"> </w:t>
    </w:r>
  </w:p>
  <w:p w:rsidR="00DB597D" w:rsidRDefault="00DB597D">
    <w:pPr>
      <w:spacing w:after="615" w:line="259" w:lineRule="auto"/>
      <w:ind w:left="0" w:firstLine="0"/>
    </w:pPr>
    <w:r>
      <w:rPr>
        <w:sz w:val="16"/>
      </w:rPr>
      <w:t xml:space="preserve"> </w:t>
    </w:r>
  </w:p>
  <w:p w:rsidR="00DB597D" w:rsidRDefault="00DB597D">
    <w:pPr>
      <w:spacing w:after="122" w:line="259" w:lineRule="auto"/>
      <w:ind w:left="1302" w:firstLine="0"/>
      <w:jc w:val="center"/>
    </w:pPr>
    <w:r>
      <w:t xml:space="preserve"> </w:t>
    </w:r>
  </w:p>
  <w:p w:rsidR="00DB597D" w:rsidRDefault="00DB597D">
    <w:pPr>
      <w:spacing w:after="0" w:line="259" w:lineRule="auto"/>
      <w:ind w:left="0" w:right="35" w:firstLine="0"/>
      <w:jc w:val="right"/>
    </w:pPr>
    <w:r>
      <w:rPr>
        <w:i/>
        <w:sz w:val="18"/>
      </w:rPr>
      <w:t xml:space="preserve">Launch Date: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7D" w:rsidRDefault="00D127D7" w:rsidP="00D127D7">
    <w:pPr>
      <w:spacing w:after="90" w:line="259" w:lineRule="auto"/>
      <w:ind w:left="0" w:firstLine="0"/>
      <w:rPr>
        <w:rFonts w:ascii="Times New Roman" w:eastAsia="Times New Roman" w:hAnsi="Times New Roman" w:cs="Times New Roman"/>
        <w:sz w:val="24"/>
      </w:rPr>
    </w:pPr>
    <w:r w:rsidRPr="00D127D7">
      <w:rPr>
        <w:rFonts w:ascii="Times New Roman" w:eastAsia="Times New Roman" w:hAnsi="Times New Roman" w:cs="Times New Roman"/>
        <w:sz w:val="24"/>
      </w:rPr>
      <w:fldChar w:fldCharType="begin" w:fldLock="1"/>
    </w:r>
    <w:r w:rsidRPr="00D127D7">
      <w:rPr>
        <w:rFonts w:ascii="Times New Roman" w:eastAsia="Times New Roman" w:hAnsi="Times New Roman" w:cs="Times New Roman"/>
        <w:sz w:val="24"/>
      </w:rPr>
      <w:instrText xml:space="preserve"> DOCPROPERTY bjHeaderBothDocProperty \* MERGEFORMAT </w:instrText>
    </w:r>
    <w:r w:rsidRPr="00D127D7">
      <w:rPr>
        <w:rFonts w:ascii="Times New Roman" w:eastAsia="Times New Roman" w:hAnsi="Times New Roman" w:cs="Times New Roman"/>
        <w:sz w:val="24"/>
      </w:rPr>
      <w:fldChar w:fldCharType="separate"/>
    </w:r>
    <w:r w:rsidRPr="00D127D7">
      <w:rPr>
        <w:rFonts w:ascii="Times New Roman" w:eastAsia="Times New Roman" w:hAnsi="Times New Roman" w:cs="Times New Roman"/>
        <w:bCs/>
        <w:sz w:val="24"/>
        <w:szCs w:val="24"/>
        <w:lang w:val="en-US"/>
      </w:rPr>
      <w:t xml:space="preserve"> </w:t>
    </w:r>
    <w:r w:rsidRPr="00D127D7">
      <w:rPr>
        <w:rFonts w:ascii="Times New Roman" w:eastAsia="Times New Roman" w:hAnsi="Times New Roman" w:cs="Times New Roman"/>
        <w:sz w:val="24"/>
      </w:rPr>
      <w:fldChar w:fldCharType="end"/>
    </w:r>
  </w:p>
  <w:p w:rsidR="00DB597D" w:rsidRDefault="00DB597D">
    <w:pPr>
      <w:spacing w:after="90" w:line="259" w:lineRule="auto"/>
      <w:ind w:left="0" w:firstLine="0"/>
    </w:pP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5311140</wp:posOffset>
          </wp:positionH>
          <wp:positionV relativeFrom="page">
            <wp:posOffset>732028</wp:posOffset>
          </wp:positionV>
          <wp:extent cx="1646555" cy="421005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" name="Picture 11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5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  <w:p w:rsidR="00DB597D" w:rsidRDefault="00DB597D">
    <w:pPr>
      <w:spacing w:after="31" w:line="259" w:lineRule="auto"/>
      <w:ind w:left="-5" w:right="41" w:firstLine="0"/>
    </w:pPr>
    <w:r>
      <w:rPr>
        <w:sz w:val="16"/>
      </w:rPr>
      <w:t xml:space="preserve">Central Bank of Ireland Portal </w:t>
    </w:r>
  </w:p>
  <w:p w:rsidR="00DB597D" w:rsidRDefault="00DB597D" w:rsidP="00B46AE8">
    <w:pPr>
      <w:spacing w:after="39" w:line="259" w:lineRule="auto"/>
      <w:ind w:left="-5" w:right="41" w:firstLine="0"/>
    </w:pPr>
    <w:r>
      <w:rPr>
        <w:sz w:val="16"/>
      </w:rPr>
      <w:t>List of Request Changes per industry</w:t>
    </w:r>
    <w:r w:rsidR="00B46AE8">
      <w:t xml:space="preserve"> </w:t>
    </w:r>
  </w:p>
  <w:p w:rsidR="00B46AE8" w:rsidRDefault="00B46AE8" w:rsidP="00B46AE8">
    <w:pPr>
      <w:spacing w:after="39" w:line="259" w:lineRule="auto"/>
      <w:ind w:left="-5" w:right="41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7D" w:rsidRDefault="00D127D7" w:rsidP="00D127D7">
    <w:pPr>
      <w:spacing w:after="90" w:line="259" w:lineRule="auto"/>
      <w:ind w:left="0" w:firstLine="0"/>
      <w:rPr>
        <w:rFonts w:ascii="Times New Roman" w:eastAsia="Times New Roman" w:hAnsi="Times New Roman" w:cs="Times New Roman"/>
        <w:sz w:val="24"/>
      </w:rPr>
    </w:pPr>
    <w:r w:rsidRPr="00D127D7">
      <w:rPr>
        <w:rFonts w:ascii="Times New Roman" w:eastAsia="Times New Roman" w:hAnsi="Times New Roman" w:cs="Times New Roman"/>
        <w:sz w:val="24"/>
      </w:rPr>
      <w:fldChar w:fldCharType="begin" w:fldLock="1"/>
    </w:r>
    <w:r w:rsidRPr="00D127D7">
      <w:rPr>
        <w:rFonts w:ascii="Times New Roman" w:eastAsia="Times New Roman" w:hAnsi="Times New Roman" w:cs="Times New Roman"/>
        <w:sz w:val="24"/>
      </w:rPr>
      <w:instrText xml:space="preserve"> DOCPROPERTY bjHeaderFirstPageDocProperty \* MERGEFORMAT </w:instrText>
    </w:r>
    <w:r w:rsidRPr="00D127D7">
      <w:rPr>
        <w:rFonts w:ascii="Times New Roman" w:eastAsia="Times New Roman" w:hAnsi="Times New Roman" w:cs="Times New Roman"/>
        <w:sz w:val="24"/>
      </w:rPr>
      <w:fldChar w:fldCharType="separate"/>
    </w:r>
    <w:r w:rsidRPr="00D127D7">
      <w:rPr>
        <w:rFonts w:ascii="Times New Roman" w:eastAsia="Times New Roman" w:hAnsi="Times New Roman" w:cs="Times New Roman"/>
        <w:bCs/>
        <w:sz w:val="24"/>
        <w:szCs w:val="24"/>
        <w:lang w:val="en-US"/>
      </w:rPr>
      <w:t xml:space="preserve"> </w:t>
    </w:r>
    <w:r w:rsidRPr="00D127D7">
      <w:rPr>
        <w:rFonts w:ascii="Times New Roman" w:eastAsia="Times New Roman" w:hAnsi="Times New Roman" w:cs="Times New Roman"/>
        <w:sz w:val="24"/>
      </w:rPr>
      <w:fldChar w:fldCharType="end"/>
    </w:r>
  </w:p>
  <w:p w:rsidR="00DB597D" w:rsidRDefault="00DB597D">
    <w:pPr>
      <w:spacing w:after="90" w:line="259" w:lineRule="auto"/>
      <w:ind w:left="0" w:firstLine="0"/>
    </w:pP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5311140</wp:posOffset>
          </wp:positionH>
          <wp:positionV relativeFrom="page">
            <wp:posOffset>732028</wp:posOffset>
          </wp:positionV>
          <wp:extent cx="1646555" cy="42100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" name="Picture 11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5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  <w:p w:rsidR="00DB597D" w:rsidRDefault="00DB597D">
    <w:pPr>
      <w:spacing w:after="31" w:line="259" w:lineRule="auto"/>
      <w:ind w:left="-5" w:right="41" w:firstLine="0"/>
    </w:pPr>
    <w:r>
      <w:rPr>
        <w:sz w:val="16"/>
      </w:rPr>
      <w:t xml:space="preserve">Central Bank of Ireland Portal </w:t>
    </w:r>
  </w:p>
  <w:p w:rsidR="00DB597D" w:rsidRDefault="00DB597D">
    <w:pPr>
      <w:spacing w:after="39" w:line="259" w:lineRule="auto"/>
      <w:ind w:left="-5" w:right="41" w:firstLine="0"/>
    </w:pPr>
    <w:r>
      <w:rPr>
        <w:sz w:val="16"/>
      </w:rPr>
      <w:t>List of Request Changes per industry</w:t>
    </w:r>
    <w:r>
      <w:t xml:space="preserve"> </w:t>
    </w:r>
  </w:p>
  <w:p w:rsidR="00DB597D" w:rsidRDefault="00DB597D">
    <w:pPr>
      <w:spacing w:after="0" w:line="259" w:lineRule="auto"/>
      <w:ind w:left="7644" w:right="6" w:firstLine="0"/>
      <w:jc w:val="right"/>
    </w:pPr>
    <w:r>
      <w:rPr>
        <w:sz w:val="16"/>
      </w:rPr>
      <w:t xml:space="preserve"> </w:t>
    </w:r>
  </w:p>
  <w:p w:rsidR="00DB597D" w:rsidRDefault="00DB597D" w:rsidP="004401E1">
    <w:pPr>
      <w:spacing w:after="615" w:line="259" w:lineRule="auto"/>
      <w:ind w:left="0" w:firstLine="0"/>
    </w:pPr>
    <w:r>
      <w:rPr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DD"/>
    <w:rsid w:val="000E5EF6"/>
    <w:rsid w:val="00265CCD"/>
    <w:rsid w:val="0027502D"/>
    <w:rsid w:val="002D2FB4"/>
    <w:rsid w:val="003801EB"/>
    <w:rsid w:val="003907D7"/>
    <w:rsid w:val="003B00CB"/>
    <w:rsid w:val="003E7225"/>
    <w:rsid w:val="004401E1"/>
    <w:rsid w:val="0049221D"/>
    <w:rsid w:val="004D72BD"/>
    <w:rsid w:val="005A71FB"/>
    <w:rsid w:val="005F72D7"/>
    <w:rsid w:val="006E6991"/>
    <w:rsid w:val="006F7F37"/>
    <w:rsid w:val="00763476"/>
    <w:rsid w:val="008230FF"/>
    <w:rsid w:val="00832AE6"/>
    <w:rsid w:val="00865BCD"/>
    <w:rsid w:val="00967AED"/>
    <w:rsid w:val="00974CE0"/>
    <w:rsid w:val="00985B8A"/>
    <w:rsid w:val="009E559B"/>
    <w:rsid w:val="00A20932"/>
    <w:rsid w:val="00A22B82"/>
    <w:rsid w:val="00A9652A"/>
    <w:rsid w:val="00AC19D5"/>
    <w:rsid w:val="00AC1F27"/>
    <w:rsid w:val="00B22CE1"/>
    <w:rsid w:val="00B46AE8"/>
    <w:rsid w:val="00BF33A9"/>
    <w:rsid w:val="00CB6186"/>
    <w:rsid w:val="00D127D7"/>
    <w:rsid w:val="00DA229C"/>
    <w:rsid w:val="00DA5A2C"/>
    <w:rsid w:val="00DB023D"/>
    <w:rsid w:val="00DB597D"/>
    <w:rsid w:val="00DF1373"/>
    <w:rsid w:val="00E2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81343C-A150-4171-AE91-6189C361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3" w:line="258" w:lineRule="auto"/>
      <w:ind w:left="15" w:hanging="10"/>
    </w:pPr>
    <w:rPr>
      <w:rFonts w:ascii="Lato" w:eastAsia="Lato" w:hAnsi="Lato" w:cs="Lato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0"/>
      <w:ind w:left="15" w:hanging="10"/>
      <w:outlineLvl w:val="0"/>
    </w:pPr>
    <w:rPr>
      <w:rFonts w:ascii="Lato" w:eastAsia="Lato" w:hAnsi="Lato" w:cs="Lato"/>
      <w:color w:val="2E74B5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0"/>
      <w:ind w:left="15" w:hanging="10"/>
      <w:outlineLvl w:val="1"/>
    </w:pPr>
    <w:rPr>
      <w:rFonts w:ascii="Lato" w:eastAsia="Lato" w:hAnsi="Lato" w:cs="Lato"/>
      <w:color w:val="2E74B5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Lato" w:eastAsia="Lato" w:hAnsi="Lato" w:cs="Lato"/>
      <w:color w:val="2E74B5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4" w:lineRule="auto"/>
      <w:jc w:val="both"/>
    </w:pPr>
    <w:rPr>
      <w:rFonts w:ascii="Lato" w:eastAsia="Lato" w:hAnsi="Lato" w:cs="Lato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Lato" w:eastAsia="Lato" w:hAnsi="Lato" w:cs="Lato"/>
      <w:i/>
      <w:color w:val="000000"/>
      <w:sz w:val="20"/>
    </w:rPr>
  </w:style>
  <w:style w:type="character" w:customStyle="1" w:styleId="Heading1Char">
    <w:name w:val="Heading 1 Char"/>
    <w:link w:val="Heading1"/>
    <w:rPr>
      <w:rFonts w:ascii="Lato" w:eastAsia="Lato" w:hAnsi="Lato" w:cs="Lato"/>
      <w:color w:val="2E74B5"/>
      <w:sz w:val="32"/>
    </w:rPr>
  </w:style>
  <w:style w:type="paragraph" w:styleId="TOC1">
    <w:name w:val="toc 1"/>
    <w:hidden/>
    <w:uiPriority w:val="39"/>
    <w:pPr>
      <w:spacing w:after="106" w:line="258" w:lineRule="auto"/>
      <w:ind w:left="30" w:right="23" w:hanging="10"/>
    </w:pPr>
    <w:rPr>
      <w:rFonts w:ascii="Lato" w:eastAsia="Lato" w:hAnsi="Lato" w:cs="Lato"/>
      <w:color w:val="000000"/>
    </w:rPr>
  </w:style>
  <w:style w:type="character" w:customStyle="1" w:styleId="footnotemark">
    <w:name w:val="footnote mark"/>
    <w:hidden/>
    <w:rPr>
      <w:rFonts w:ascii="Lato" w:eastAsia="Lato" w:hAnsi="Lato" w:cs="Lato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801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AE8"/>
    <w:rPr>
      <w:color w:val="954F72"/>
      <w:u w:val="single"/>
    </w:rPr>
  </w:style>
  <w:style w:type="paragraph" w:customStyle="1" w:styleId="msonormal0">
    <w:name w:val="msonormal"/>
    <w:basedOn w:val="Normal"/>
    <w:rsid w:val="00B46AE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nt5">
    <w:name w:val="font5"/>
    <w:basedOn w:val="Normal"/>
    <w:rsid w:val="00B46AE8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</w:rPr>
  </w:style>
  <w:style w:type="paragraph" w:customStyle="1" w:styleId="font6">
    <w:name w:val="font6"/>
    <w:basedOn w:val="Normal"/>
    <w:rsid w:val="00B46AE8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color w:val="0563C1"/>
    </w:rPr>
  </w:style>
  <w:style w:type="paragraph" w:customStyle="1" w:styleId="xl67">
    <w:name w:val="xl67"/>
    <w:basedOn w:val="Normal"/>
    <w:rsid w:val="00B46AE8"/>
    <w:pPr>
      <w:spacing w:before="100" w:beforeAutospacing="1" w:after="100" w:afterAutospacing="1" w:line="240" w:lineRule="auto"/>
      <w:ind w:left="0" w:firstLine="0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B46AE8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"/>
    <w:rsid w:val="00B46AE8"/>
    <w:pPr>
      <w:spacing w:before="100" w:beforeAutospacing="1" w:after="100" w:afterAutospacing="1" w:line="240" w:lineRule="auto"/>
      <w:ind w:left="0" w:firstLine="0"/>
      <w:textAlignment w:val="center"/>
    </w:pPr>
    <w:rPr>
      <w:rFonts w:eastAsia="Times New Roman" w:cs="Times New Roman"/>
      <w:color w:val="2E74B5"/>
      <w:sz w:val="32"/>
      <w:szCs w:val="32"/>
    </w:rPr>
  </w:style>
  <w:style w:type="paragraph" w:customStyle="1" w:styleId="xl70">
    <w:name w:val="xl70"/>
    <w:basedOn w:val="Normal"/>
    <w:rsid w:val="00B46AE8"/>
    <w:pPr>
      <w:spacing w:before="100" w:beforeAutospacing="1" w:after="100" w:afterAutospacing="1" w:line="240" w:lineRule="auto"/>
      <w:ind w:left="0" w:firstLine="0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B46AE8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eastAsia="Times New Roman" w:cs="Times New Roman"/>
      <w:i/>
      <w:iCs/>
      <w:sz w:val="18"/>
      <w:szCs w:val="18"/>
    </w:rPr>
  </w:style>
  <w:style w:type="paragraph" w:customStyle="1" w:styleId="xl72">
    <w:name w:val="xl72"/>
    <w:basedOn w:val="Normal"/>
    <w:rsid w:val="00B46AE8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eastAsia="Times New Roman" w:cs="Times New Roman"/>
      <w:i/>
      <w:iCs/>
      <w:sz w:val="18"/>
      <w:szCs w:val="18"/>
    </w:rPr>
  </w:style>
  <w:style w:type="paragraph" w:customStyle="1" w:styleId="xl73">
    <w:name w:val="xl73"/>
    <w:basedOn w:val="Normal"/>
    <w:rsid w:val="00B46AE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4">
    <w:name w:val="xl74"/>
    <w:basedOn w:val="Normal"/>
    <w:rsid w:val="00B46AE8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75">
    <w:name w:val="xl75"/>
    <w:basedOn w:val="Normal"/>
    <w:rsid w:val="00B46AE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albank.ie/regulation/central-bank-portal/contact-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586b747-2a7c-4f57-bcd1-e81df5c8c005" origin="userSelected">
  <element uid="33ed6465-8d2f-4fab-bbbc-787e2c148707" value=""/>
  <element uid="28c775dd-3fa7-40f2-8368-0e7fa48abc2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4D666-5890-4FFA-9B63-E31EC503B53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A8E19D6-D43B-44C5-B5CE-14F19B57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Request Changes available per industry</vt:lpstr>
    </vt:vector>
  </TitlesOfParts>
  <Company>Central Bank of Ireland</Company>
  <LinksUpToDate>false</LinksUpToDate>
  <CharactersWithSpaces>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Request Changes available per industry</dc:title>
  <dc:subject/>
  <dc:creator>Verdon, David;Central Bank of Ireland</dc:creator>
  <cp:keywords>Public</cp:keywords>
  <cp:lastModifiedBy>McGuinness, Lucia</cp:lastModifiedBy>
  <cp:revision>2</cp:revision>
  <cp:lastPrinted>2021-04-27T13:00:00Z</cp:lastPrinted>
  <dcterms:created xsi:type="dcterms:W3CDTF">2025-03-13T09:32:00Z</dcterms:created>
  <dcterms:modified xsi:type="dcterms:W3CDTF">2025-03-13T09:32:00Z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781bc4aa-57cb-4e6d-bb40-5008f7d56e5d</vt:lpwstr>
  </property>
  <property fmtid="{D5CDD505-2E9C-101B-9397-08002B2CF9AE}" pid="3" name="bjSaver">
    <vt:lpwstr>2+1rpSxIn7V6O4ZKr2okVfHZ6913DH1d</vt:lpwstr>
  </property>
  <property fmtid="{D5CDD505-2E9C-101B-9397-08002B2CF9AE}" pid="4" name="bjDocumentSecurityLabel">
    <vt:lpwstr>Public</vt:lpwstr>
  </property>
  <property fmtid="{D5CDD505-2E9C-101B-9397-08002B2CF9AE}" pid="5" name="_AdHocReviewCycleID">
    <vt:i4>214694807</vt:i4>
  </property>
  <property fmtid="{D5CDD505-2E9C-101B-9397-08002B2CF9AE}" pid="6" name="_NewReviewCycle">
    <vt:lpwstr/>
  </property>
  <property fmtid="{D5CDD505-2E9C-101B-9397-08002B2CF9AE}" pid="7" name="_EmailSubject">
    <vt:lpwstr>Request Change Website Document Update</vt:lpwstr>
  </property>
  <property fmtid="{D5CDD505-2E9C-101B-9397-08002B2CF9AE}" pid="8" name="_AuthorEmail">
    <vt:lpwstr>kevin.oreilly@centralbank.ie</vt:lpwstr>
  </property>
  <property fmtid="{D5CDD505-2E9C-101B-9397-08002B2CF9AE}" pid="9" name="_AuthorEmailDisplayName">
    <vt:lpwstr>O'Reilly, Kevin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policy="a586b747-2a7c-4f57-bcd1-e81df5c8c005" origin="userSelected" xmlns="http://www.boldonj</vt:lpwstr>
  </property>
  <property fmtid="{D5CDD505-2E9C-101B-9397-08002B2CF9AE}" pid="11" name="bjDocumentLabelXML-0">
    <vt:lpwstr>ames.com/2008/01/sie/internal/label"&gt;&lt;element uid="33ed6465-8d2f-4fab-bbbc-787e2c148707" value="" /&gt;&lt;element uid="28c775dd-3fa7-40f2-8368-0e7fa48abc25" value="" /&gt;&lt;/sisl&gt;</vt:lpwstr>
  </property>
  <property fmtid="{D5CDD505-2E9C-101B-9397-08002B2CF9AE}" pid="12" name="bjClsUserRVM">
    <vt:lpwstr>[]</vt:lpwstr>
  </property>
  <property fmtid="{D5CDD505-2E9C-101B-9397-08002B2CF9AE}" pid="13" name="_PreviousAdHocReviewCycleID">
    <vt:i4>-2013120216</vt:i4>
  </property>
  <property fmtid="{D5CDD505-2E9C-101B-9397-08002B2CF9AE}" pid="14" name="_ReviewingToolsShownOnce">
    <vt:lpwstr/>
  </property>
  <property fmtid="{D5CDD505-2E9C-101B-9397-08002B2CF9AE}" pid="15" name="bjHeaderBothDocProperty">
    <vt:lpwstr> </vt:lpwstr>
  </property>
  <property fmtid="{D5CDD505-2E9C-101B-9397-08002B2CF9AE}" pid="16" name="bjHeaderFirstPageDocProperty">
    <vt:lpwstr> </vt:lpwstr>
  </property>
  <property fmtid="{D5CDD505-2E9C-101B-9397-08002B2CF9AE}" pid="17" name="bjHeaderEvenPageDocProperty">
    <vt:lpwstr> </vt:lpwstr>
  </property>
</Properties>
</file>